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F991D" w14:textId="77777777" w:rsidR="00B369B6" w:rsidRDefault="00B369B6" w:rsidP="006E1C64">
      <w:pPr>
        <w:ind w:left="720" w:hanging="360"/>
        <w:rPr>
          <w:b/>
          <w:bCs/>
        </w:rPr>
      </w:pPr>
    </w:p>
    <w:p w14:paraId="796F52D4" w14:textId="19049CEE" w:rsidR="00B369B6" w:rsidRDefault="00B369B6" w:rsidP="00984E56">
      <w:pPr>
        <w:pStyle w:val="Title"/>
        <w:jc w:val="center"/>
        <w:rPr>
          <w:sz w:val="52"/>
          <w:szCs w:val="52"/>
        </w:rPr>
      </w:pPr>
      <w:r w:rsidRPr="00984E56">
        <w:rPr>
          <w:sz w:val="52"/>
          <w:szCs w:val="52"/>
        </w:rPr>
        <w:t>Target Financial Sanctions Page Requirements</w:t>
      </w:r>
    </w:p>
    <w:p w14:paraId="61050B22" w14:textId="2349F77D" w:rsidR="00817905" w:rsidRDefault="00817905" w:rsidP="00817905"/>
    <w:p w14:paraId="00A51ACB" w14:textId="649266B3" w:rsidR="00516760" w:rsidRPr="00817905" w:rsidRDefault="00516760" w:rsidP="00516760">
      <w:pPr>
        <w:pStyle w:val="Heading2"/>
        <w:rPr>
          <w:b/>
          <w:bCs/>
          <w:color w:val="auto"/>
        </w:rPr>
      </w:pPr>
      <w:r w:rsidRPr="00817905">
        <w:rPr>
          <w:b/>
          <w:bCs/>
          <w:color w:val="auto"/>
        </w:rPr>
        <w:t xml:space="preserve">1. </w:t>
      </w:r>
      <w:r>
        <w:rPr>
          <w:b/>
          <w:bCs/>
          <w:color w:val="auto"/>
        </w:rPr>
        <w:t>Purpose of the document</w:t>
      </w:r>
    </w:p>
    <w:p w14:paraId="43693D43" w14:textId="4F6EB671" w:rsidR="00D03B42" w:rsidRDefault="00516760" w:rsidP="001127F1">
      <w:pPr>
        <w:pStyle w:val="ListParagraph"/>
        <w:ind w:left="0"/>
      </w:pPr>
      <w:r>
        <w:t xml:space="preserve">The purpose of this document is to highlight </w:t>
      </w:r>
      <w:r w:rsidR="00D03B42">
        <w:t>some requirements requested by the Committee for Goods &amp; Material Subjected to Import &amp; Export Control in addition to the design that was provided in an XD link and approved</w:t>
      </w:r>
      <w:r w:rsidR="005F154E">
        <w:t>:</w:t>
      </w:r>
    </w:p>
    <w:p w14:paraId="04879C7A" w14:textId="4161C1E0" w:rsidR="00D03B42" w:rsidRDefault="008B3AAC" w:rsidP="00D03B42">
      <w:pPr>
        <w:pStyle w:val="xmsonormal"/>
      </w:pPr>
      <w:hyperlink r:id="rId5" w:history="1">
        <w:r w:rsidRPr="00E13C39">
          <w:rPr>
            <w:rStyle w:val="Hyperlink"/>
          </w:rPr>
          <w:t>https://xd.adobe.com/view/5a34efde-a5bd-4507-b3d3-d12c4d2f1c9f-0f67/screen/4c800ad4-7834-4af1-b69c-c4a97938ae18/</w:t>
        </w:r>
      </w:hyperlink>
    </w:p>
    <w:p w14:paraId="43EEF2B6" w14:textId="77777777" w:rsidR="008B3AAC" w:rsidRPr="00817905" w:rsidRDefault="008B3AAC" w:rsidP="00D03B42">
      <w:pPr>
        <w:pStyle w:val="xmsonormal"/>
      </w:pPr>
      <w:bookmarkStart w:id="0" w:name="_GoBack"/>
      <w:bookmarkEnd w:id="0"/>
    </w:p>
    <w:p w14:paraId="42890BF8" w14:textId="0802A767" w:rsidR="00B369B6" w:rsidRPr="00817905" w:rsidRDefault="00516760" w:rsidP="00984E56">
      <w:pPr>
        <w:pStyle w:val="Heading2"/>
        <w:rPr>
          <w:b/>
          <w:bCs/>
          <w:color w:val="auto"/>
        </w:rPr>
      </w:pPr>
      <w:r>
        <w:rPr>
          <w:b/>
          <w:bCs/>
          <w:color w:val="auto"/>
        </w:rPr>
        <w:t>2</w:t>
      </w:r>
      <w:r w:rsidR="00817905" w:rsidRPr="00817905">
        <w:rPr>
          <w:b/>
          <w:bCs/>
          <w:color w:val="auto"/>
        </w:rPr>
        <w:t xml:space="preserve">. </w:t>
      </w:r>
      <w:r w:rsidR="004F563E" w:rsidRPr="00817905">
        <w:rPr>
          <w:b/>
          <w:bCs/>
          <w:color w:val="auto"/>
        </w:rPr>
        <w:t xml:space="preserve">Side </w:t>
      </w:r>
      <w:r w:rsidR="00B369B6" w:rsidRPr="00817905">
        <w:rPr>
          <w:b/>
          <w:bCs/>
          <w:color w:val="auto"/>
        </w:rPr>
        <w:t>Menu Requirements</w:t>
      </w:r>
    </w:p>
    <w:p w14:paraId="6B863C12" w14:textId="7A2F97B9" w:rsidR="009C0EC0" w:rsidRPr="00817905" w:rsidRDefault="00516760" w:rsidP="00F24509">
      <w:pPr>
        <w:pStyle w:val="Heading3"/>
        <w:ind w:left="720"/>
        <w:rPr>
          <w:b/>
          <w:bCs/>
          <w:color w:val="auto"/>
        </w:rPr>
      </w:pPr>
      <w:r>
        <w:rPr>
          <w:b/>
          <w:bCs/>
          <w:color w:val="auto"/>
        </w:rPr>
        <w:t>2</w:t>
      </w:r>
      <w:r w:rsidR="00BB74B0" w:rsidRPr="00817905">
        <w:rPr>
          <w:b/>
          <w:bCs/>
          <w:color w:val="auto"/>
        </w:rPr>
        <w:t xml:space="preserve">.1 </w:t>
      </w:r>
      <w:r w:rsidR="006E1C64" w:rsidRPr="00817905">
        <w:rPr>
          <w:b/>
          <w:bCs/>
          <w:color w:val="auto"/>
        </w:rPr>
        <w:t>In the side menu, sub menu</w:t>
      </w:r>
    </w:p>
    <w:p w14:paraId="25363BC0" w14:textId="453052DD" w:rsidR="006E1C64" w:rsidRDefault="006E1C64" w:rsidP="00F24509">
      <w:pPr>
        <w:pStyle w:val="ListParagraph"/>
        <w:numPr>
          <w:ilvl w:val="1"/>
          <w:numId w:val="1"/>
        </w:numPr>
        <w:ind w:left="2160"/>
      </w:pPr>
      <w:r>
        <w:t>When you hover over the title the color shall change of the text is not visible</w:t>
      </w:r>
    </w:p>
    <w:p w14:paraId="69E7BD1A" w14:textId="6B61CC58" w:rsidR="00CF0894" w:rsidRDefault="00CF0894" w:rsidP="00F24509">
      <w:pPr>
        <w:pStyle w:val="ListParagraph"/>
        <w:numPr>
          <w:ilvl w:val="0"/>
          <w:numId w:val="4"/>
        </w:numPr>
        <w:ind w:left="2520"/>
      </w:pPr>
      <w:r>
        <w:t>Upon hovering any item in the side menu</w:t>
      </w:r>
      <w:r w:rsidR="00692F2A">
        <w:t>, it will be underlined to show the use it is clickable to be consistent with the rest of the portal</w:t>
      </w:r>
    </w:p>
    <w:p w14:paraId="21E940C9" w14:textId="75460472" w:rsidR="00692F2A" w:rsidRDefault="00692F2A" w:rsidP="00F24509">
      <w:pPr>
        <w:pStyle w:val="ListParagraph"/>
        <w:numPr>
          <w:ilvl w:val="0"/>
          <w:numId w:val="4"/>
        </w:numPr>
        <w:ind w:left="2520"/>
      </w:pPr>
      <w:r>
        <w:t>The main item in the side menu will be displayed bold (same as design) if selected</w:t>
      </w:r>
    </w:p>
    <w:p w14:paraId="038518C0" w14:textId="471078D9" w:rsidR="006E1C64" w:rsidRDefault="00692F2A" w:rsidP="00F24509">
      <w:pPr>
        <w:pStyle w:val="ListParagraph"/>
        <w:numPr>
          <w:ilvl w:val="0"/>
          <w:numId w:val="4"/>
        </w:numPr>
        <w:ind w:left="2520"/>
      </w:pPr>
      <w:r>
        <w:t>The sub items in the side menu will be displayed in Gold (same as design) if selected</w:t>
      </w:r>
    </w:p>
    <w:p w14:paraId="2907CE4D" w14:textId="00DD0F22" w:rsidR="00F3599C" w:rsidRDefault="00F3599C" w:rsidP="00A75F88">
      <w:pPr>
        <w:jc w:val="center"/>
      </w:pPr>
      <w:r>
        <w:rPr>
          <w:noProof/>
        </w:rPr>
        <w:drawing>
          <wp:inline distT="0" distB="0" distL="0" distR="0" wp14:anchorId="1A86559A" wp14:editId="0F0D009C">
            <wp:extent cx="5410200" cy="2188396"/>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2677" cy="2189398"/>
                    </a:xfrm>
                    <a:prstGeom prst="rect">
                      <a:avLst/>
                    </a:prstGeom>
                    <a:noFill/>
                    <a:ln>
                      <a:noFill/>
                    </a:ln>
                  </pic:spPr>
                </pic:pic>
              </a:graphicData>
            </a:graphic>
          </wp:inline>
        </w:drawing>
      </w:r>
    </w:p>
    <w:p w14:paraId="7664614B" w14:textId="3CA12FA3" w:rsidR="00DF4C4F" w:rsidRPr="00817905" w:rsidRDefault="00516760" w:rsidP="00F24509">
      <w:pPr>
        <w:pStyle w:val="Heading3"/>
        <w:ind w:left="720"/>
        <w:rPr>
          <w:b/>
          <w:bCs/>
          <w:color w:val="auto"/>
        </w:rPr>
      </w:pPr>
      <w:r>
        <w:rPr>
          <w:b/>
          <w:bCs/>
          <w:color w:val="auto"/>
          <w:lang w:bidi="ar-AE"/>
        </w:rPr>
        <w:t>2</w:t>
      </w:r>
      <w:r w:rsidR="00EE2209" w:rsidRPr="00817905">
        <w:rPr>
          <w:b/>
          <w:bCs/>
          <w:color w:val="auto"/>
          <w:lang w:bidi="ar-AE"/>
        </w:rPr>
        <w:t xml:space="preserve">.2 </w:t>
      </w:r>
      <w:r w:rsidR="00DF4C4F" w:rsidRPr="00817905">
        <w:rPr>
          <w:b/>
          <w:bCs/>
          <w:color w:val="auto"/>
          <w:lang w:bidi="ar-AE"/>
        </w:rPr>
        <w:t>Quick Links &amp; Sanctions list</w:t>
      </w:r>
    </w:p>
    <w:p w14:paraId="7BFCD8CC" w14:textId="1004DE4C" w:rsidR="00DF4C4F" w:rsidRDefault="00EE2209" w:rsidP="00F24509">
      <w:pPr>
        <w:pStyle w:val="ListParagraph"/>
        <w:numPr>
          <w:ilvl w:val="0"/>
          <w:numId w:val="8"/>
        </w:numPr>
        <w:ind w:left="1440"/>
      </w:pPr>
      <w:r>
        <w:t>The</w:t>
      </w:r>
      <w:r w:rsidR="00DF4C4F">
        <w:t xml:space="preserve"> first Icon “Quick Links” shall include the following</w:t>
      </w:r>
      <w:r>
        <w:t xml:space="preserve"> links as content</w:t>
      </w:r>
    </w:p>
    <w:p w14:paraId="2E15FA5A" w14:textId="77777777" w:rsidR="00DF4C4F" w:rsidRPr="00EE2209" w:rsidRDefault="008B3AAC" w:rsidP="00F24509">
      <w:pPr>
        <w:pStyle w:val="ListParagraph"/>
        <w:numPr>
          <w:ilvl w:val="0"/>
          <w:numId w:val="11"/>
        </w:numPr>
        <w:ind w:left="2520"/>
        <w:rPr>
          <w:color w:val="7F7F7F" w:themeColor="text1" w:themeTint="80"/>
        </w:rPr>
      </w:pPr>
      <w:hyperlink r:id="rId7" w:history="1">
        <w:r w:rsidR="00DF4C4F" w:rsidRPr="00EE2209">
          <w:rPr>
            <w:rStyle w:val="Hyperlink"/>
          </w:rPr>
          <w:t>UNSCR 1267 List</w:t>
        </w:r>
      </w:hyperlink>
    </w:p>
    <w:p w14:paraId="1C322C6F" w14:textId="77777777" w:rsidR="00DF4C4F" w:rsidRPr="00EE2209" w:rsidRDefault="008B3AAC" w:rsidP="00F24509">
      <w:pPr>
        <w:pStyle w:val="ListParagraph"/>
        <w:numPr>
          <w:ilvl w:val="0"/>
          <w:numId w:val="11"/>
        </w:numPr>
        <w:ind w:left="2520"/>
        <w:rPr>
          <w:color w:val="7F7F7F" w:themeColor="text1" w:themeTint="80"/>
        </w:rPr>
      </w:pPr>
      <w:hyperlink r:id="rId8" w:history="1">
        <w:r w:rsidR="00DF4C4F" w:rsidRPr="00EE2209">
          <w:rPr>
            <w:rStyle w:val="Hyperlink"/>
          </w:rPr>
          <w:t>UNSCR 1988 List</w:t>
        </w:r>
      </w:hyperlink>
    </w:p>
    <w:p w14:paraId="4BDF5AB7" w14:textId="77777777" w:rsidR="00DF4C4F" w:rsidRPr="00EE2209" w:rsidRDefault="008B3AAC" w:rsidP="00F24509">
      <w:pPr>
        <w:pStyle w:val="ListParagraph"/>
        <w:numPr>
          <w:ilvl w:val="0"/>
          <w:numId w:val="11"/>
        </w:numPr>
        <w:ind w:left="2520"/>
        <w:rPr>
          <w:color w:val="7F7F7F" w:themeColor="text1" w:themeTint="80"/>
        </w:rPr>
      </w:pPr>
      <w:hyperlink r:id="rId9" w:history="1">
        <w:r w:rsidR="00DF4C4F" w:rsidRPr="00EE2209">
          <w:rPr>
            <w:rStyle w:val="Hyperlink"/>
          </w:rPr>
          <w:t>UNSCR 1718 List</w:t>
        </w:r>
      </w:hyperlink>
    </w:p>
    <w:p w14:paraId="3D3880BA" w14:textId="77777777" w:rsidR="00EE2209" w:rsidRPr="00EE2209" w:rsidRDefault="008B3AAC" w:rsidP="00F24509">
      <w:pPr>
        <w:pStyle w:val="ListParagraph"/>
        <w:numPr>
          <w:ilvl w:val="0"/>
          <w:numId w:val="11"/>
        </w:numPr>
        <w:ind w:left="2520"/>
        <w:rPr>
          <w:rStyle w:val="Hyperlink"/>
          <w:color w:val="7F7F7F" w:themeColor="text1" w:themeTint="80"/>
          <w:u w:val="none"/>
        </w:rPr>
      </w:pPr>
      <w:hyperlink r:id="rId10" w:history="1">
        <w:r w:rsidR="00DF4C4F" w:rsidRPr="00EE2209">
          <w:rPr>
            <w:rStyle w:val="Hyperlink"/>
          </w:rPr>
          <w:t>UNSCR 2231 List</w:t>
        </w:r>
      </w:hyperlink>
    </w:p>
    <w:p w14:paraId="133E58D3" w14:textId="68B9DBF7" w:rsidR="00DF4C4F" w:rsidRPr="00EE2209" w:rsidRDefault="008B3AAC" w:rsidP="00F24509">
      <w:pPr>
        <w:pStyle w:val="ListParagraph"/>
        <w:numPr>
          <w:ilvl w:val="0"/>
          <w:numId w:val="11"/>
        </w:numPr>
        <w:ind w:left="2520"/>
        <w:rPr>
          <w:color w:val="7F7F7F" w:themeColor="text1" w:themeTint="80"/>
        </w:rPr>
      </w:pPr>
      <w:hyperlink r:id="rId11" w:anchor="_National_Counter-Terrorism_Committe" w:history="1">
        <w:r w:rsidR="00DF4C4F" w:rsidRPr="00EE2209">
          <w:rPr>
            <w:rStyle w:val="Hyperlink"/>
          </w:rPr>
          <w:t>Contact information</w:t>
        </w:r>
      </w:hyperlink>
      <w:r w:rsidR="00DF4C4F" w:rsidRPr="00EE2209">
        <w:rPr>
          <w:color w:val="7F7F7F" w:themeColor="text1" w:themeTint="80"/>
          <w:sz w:val="20"/>
          <w:szCs w:val="20"/>
        </w:rPr>
        <w:t xml:space="preserve"> </w:t>
      </w:r>
    </w:p>
    <w:p w14:paraId="59E244BB" w14:textId="77777777" w:rsidR="00DF4C4F" w:rsidRPr="00EE2209" w:rsidRDefault="00DF4C4F" w:rsidP="00F24509">
      <w:pPr>
        <w:pStyle w:val="ListParagraph"/>
        <w:numPr>
          <w:ilvl w:val="0"/>
          <w:numId w:val="11"/>
        </w:numPr>
        <w:ind w:left="2520"/>
      </w:pPr>
      <w:r w:rsidRPr="00EE2209">
        <w:t>CABINET DECISION NO (xxx) of 2020</w:t>
      </w:r>
    </w:p>
    <w:p w14:paraId="5873AEF8" w14:textId="77777777" w:rsidR="00DF4C4F" w:rsidRPr="00EE2209" w:rsidRDefault="00DF4C4F" w:rsidP="00F24509">
      <w:pPr>
        <w:pStyle w:val="ListParagraph"/>
        <w:numPr>
          <w:ilvl w:val="0"/>
          <w:numId w:val="11"/>
        </w:numPr>
        <w:ind w:left="2520"/>
      </w:pPr>
      <w:r w:rsidRPr="00EE2209">
        <w:t xml:space="preserve">AML/CFT Law XXX </w:t>
      </w:r>
    </w:p>
    <w:p w14:paraId="690C55A7" w14:textId="77777777" w:rsidR="00DF4C4F" w:rsidRPr="00EE2209" w:rsidRDefault="00DF4C4F" w:rsidP="00F24509">
      <w:pPr>
        <w:pStyle w:val="ListParagraph"/>
        <w:numPr>
          <w:ilvl w:val="0"/>
          <w:numId w:val="11"/>
        </w:numPr>
        <w:ind w:left="2520"/>
      </w:pPr>
      <w:r w:rsidRPr="00EE2209">
        <w:lastRenderedPageBreak/>
        <w:t>FAQ</w:t>
      </w:r>
    </w:p>
    <w:p w14:paraId="4A859236" w14:textId="77777777" w:rsidR="00556B03" w:rsidRDefault="00556B03" w:rsidP="00F24509">
      <w:pPr>
        <w:pStyle w:val="ListParagraph"/>
        <w:numPr>
          <w:ilvl w:val="0"/>
          <w:numId w:val="8"/>
        </w:numPr>
        <w:ind w:left="1440"/>
      </w:pPr>
      <w:r>
        <w:t>T</w:t>
      </w:r>
      <w:r w:rsidR="00A922AE">
        <w:t xml:space="preserve">he </w:t>
      </w:r>
      <w:r w:rsidR="00DF4C4F" w:rsidRPr="00B727A3">
        <w:t>second icon</w:t>
      </w:r>
      <w:r w:rsidR="00DF4C4F">
        <w:t xml:space="preserve"> “Sanction List” </w:t>
      </w:r>
      <w:r>
        <w:t>shall include the following:</w:t>
      </w:r>
    </w:p>
    <w:p w14:paraId="193EE7A6" w14:textId="71218F32" w:rsidR="00DF4C4F" w:rsidRDefault="00556B03" w:rsidP="00F24509">
      <w:pPr>
        <w:pStyle w:val="ListParagraph"/>
        <w:numPr>
          <w:ilvl w:val="0"/>
          <w:numId w:val="13"/>
        </w:numPr>
        <w:ind w:left="1800"/>
      </w:pPr>
      <w:r>
        <w:t xml:space="preserve"> Below links as content</w:t>
      </w:r>
    </w:p>
    <w:p w14:paraId="1D498813" w14:textId="77777777" w:rsidR="00DF4C4F" w:rsidRDefault="00DF4C4F" w:rsidP="00F24509">
      <w:pPr>
        <w:pStyle w:val="ListParagraph"/>
        <w:numPr>
          <w:ilvl w:val="1"/>
          <w:numId w:val="14"/>
        </w:numPr>
        <w:ind w:left="2520"/>
      </w:pPr>
      <w:r w:rsidRPr="00B727A3">
        <w:t>UAE National List</w:t>
      </w:r>
    </w:p>
    <w:p w14:paraId="28F6004B" w14:textId="77777777" w:rsidR="00DF4C4F" w:rsidRDefault="00DF4C4F" w:rsidP="00F24509">
      <w:pPr>
        <w:pStyle w:val="ListParagraph"/>
        <w:numPr>
          <w:ilvl w:val="1"/>
          <w:numId w:val="14"/>
        </w:numPr>
        <w:ind w:left="2520"/>
      </w:pPr>
      <w:r>
        <w:t>UN Consolidated List</w:t>
      </w:r>
    </w:p>
    <w:p w14:paraId="00760A5A" w14:textId="455663C9" w:rsidR="00DF4C4F" w:rsidRDefault="00556B03" w:rsidP="00F24509">
      <w:pPr>
        <w:ind w:left="720"/>
      </w:pPr>
      <w:r>
        <w:t xml:space="preserve">In addition to </w:t>
      </w:r>
      <w:r w:rsidR="00DF4C4F">
        <w:t>Subscribe to Sanction Lists</w:t>
      </w:r>
      <w:r>
        <w:t xml:space="preserve"> as a button same as design</w:t>
      </w:r>
    </w:p>
    <w:p w14:paraId="7564A339" w14:textId="1DE825B0" w:rsidR="00DF4C4F" w:rsidRPr="00153270" w:rsidRDefault="00556B03" w:rsidP="00F24509">
      <w:pPr>
        <w:pStyle w:val="ListParagraph"/>
        <w:numPr>
          <w:ilvl w:val="0"/>
          <w:numId w:val="14"/>
        </w:numPr>
        <w:ind w:left="1800"/>
      </w:pPr>
      <w:r w:rsidRPr="00153270">
        <w:t>The Sanctions list design should follow the same design as quick links</w:t>
      </w:r>
    </w:p>
    <w:p w14:paraId="202213F0" w14:textId="2AAF84E8" w:rsidR="0034749D" w:rsidRPr="00817905" w:rsidRDefault="00516760" w:rsidP="00984E56">
      <w:pPr>
        <w:pStyle w:val="Heading2"/>
        <w:rPr>
          <w:b/>
          <w:bCs/>
          <w:color w:val="auto"/>
        </w:rPr>
      </w:pPr>
      <w:r>
        <w:rPr>
          <w:b/>
          <w:bCs/>
          <w:color w:val="auto"/>
        </w:rPr>
        <w:t>3</w:t>
      </w:r>
      <w:r w:rsidR="00817905" w:rsidRPr="00817905">
        <w:rPr>
          <w:b/>
          <w:bCs/>
          <w:color w:val="auto"/>
        </w:rPr>
        <w:t xml:space="preserve">. </w:t>
      </w:r>
      <w:r w:rsidR="00984E56" w:rsidRPr="00817905">
        <w:rPr>
          <w:b/>
          <w:bCs/>
          <w:color w:val="auto"/>
        </w:rPr>
        <w:t>Subscription Requirements</w:t>
      </w:r>
    </w:p>
    <w:p w14:paraId="1DEF4B3F" w14:textId="1FAD311A" w:rsidR="00153270" w:rsidRPr="00817905" w:rsidRDefault="00516760" w:rsidP="00F3599C">
      <w:pPr>
        <w:pStyle w:val="Heading3"/>
        <w:ind w:left="720"/>
        <w:rPr>
          <w:b/>
          <w:bCs/>
          <w:color w:val="auto"/>
          <w:lang w:bidi="ar-AE"/>
        </w:rPr>
      </w:pPr>
      <w:r>
        <w:rPr>
          <w:b/>
          <w:bCs/>
          <w:color w:val="auto"/>
          <w:lang w:bidi="ar-AE"/>
        </w:rPr>
        <w:t>3</w:t>
      </w:r>
      <w:r w:rsidR="00153270" w:rsidRPr="00817905">
        <w:rPr>
          <w:b/>
          <w:bCs/>
          <w:color w:val="auto"/>
          <w:lang w:bidi="ar-AE"/>
        </w:rPr>
        <w:t>.1 Banner</w:t>
      </w:r>
    </w:p>
    <w:p w14:paraId="516C5AD1" w14:textId="6880D77B" w:rsidR="00153270" w:rsidRDefault="00153270" w:rsidP="00F3599C">
      <w:pPr>
        <w:pStyle w:val="ListParagraph"/>
        <w:numPr>
          <w:ilvl w:val="0"/>
          <w:numId w:val="1"/>
        </w:numPr>
        <w:ind w:left="1440"/>
      </w:pPr>
      <w:r>
        <w:t>The subscription banner looks good and to be included in each subtitle “Sanctions Implementation”. In other words, the subscription banner will not appear in any page except the pages under Sanctions Implementation pages accessed from the side menu</w:t>
      </w:r>
    </w:p>
    <w:p w14:paraId="3395695D" w14:textId="77777777" w:rsidR="00153270" w:rsidRDefault="00153270" w:rsidP="00F3599C">
      <w:pPr>
        <w:pStyle w:val="ListParagraph"/>
        <w:ind w:left="1440"/>
      </w:pPr>
    </w:p>
    <w:p w14:paraId="7A70B8BE" w14:textId="0E2044FF" w:rsidR="00153270" w:rsidRPr="00153270" w:rsidRDefault="00153270" w:rsidP="00F3599C">
      <w:pPr>
        <w:pStyle w:val="ListParagraph"/>
        <w:ind w:left="1440"/>
        <w:rPr>
          <w:i/>
          <w:iCs/>
        </w:rPr>
      </w:pPr>
      <w:r w:rsidRPr="00153270">
        <w:rPr>
          <w:i/>
          <w:iCs/>
        </w:rPr>
        <w:t>Note: This component cannot be managed from the admin and has to be added by development team if requested in any other page</w:t>
      </w:r>
      <w:r>
        <w:rPr>
          <w:i/>
          <w:iCs/>
        </w:rPr>
        <w:t xml:space="preserve"> under the Target Financial Sanctions page</w:t>
      </w:r>
    </w:p>
    <w:p w14:paraId="6A0B3042" w14:textId="5860034E" w:rsidR="00153270" w:rsidRDefault="00153270" w:rsidP="00817905">
      <w:pPr>
        <w:pStyle w:val="ListParagraph"/>
        <w:ind w:left="2880"/>
      </w:pPr>
      <w:r w:rsidRPr="00177C69">
        <w:rPr>
          <w:noProof/>
        </w:rPr>
        <w:drawing>
          <wp:inline distT="0" distB="0" distL="0" distR="0" wp14:anchorId="33B87BF7" wp14:editId="477887B3">
            <wp:extent cx="3759200" cy="923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216" t="31809" r="18536" b="34409"/>
                    <a:stretch/>
                  </pic:blipFill>
                  <pic:spPr bwMode="auto">
                    <a:xfrm>
                      <a:off x="0" y="0"/>
                      <a:ext cx="3759200" cy="923925"/>
                    </a:xfrm>
                    <a:prstGeom prst="rect">
                      <a:avLst/>
                    </a:prstGeom>
                    <a:ln>
                      <a:noFill/>
                    </a:ln>
                    <a:extLst>
                      <a:ext uri="{53640926-AAD7-44D8-BBD7-CCE9431645EC}">
                        <a14:shadowObscured xmlns:a14="http://schemas.microsoft.com/office/drawing/2010/main"/>
                      </a:ext>
                    </a:extLst>
                  </pic:spPr>
                </pic:pic>
              </a:graphicData>
            </a:graphic>
          </wp:inline>
        </w:drawing>
      </w:r>
    </w:p>
    <w:p w14:paraId="2DE4F6E0" w14:textId="345424DC" w:rsidR="006E1C64" w:rsidRPr="00817905" w:rsidRDefault="00516760" w:rsidP="00F3599C">
      <w:pPr>
        <w:pStyle w:val="Heading3"/>
        <w:ind w:left="720"/>
        <w:rPr>
          <w:b/>
          <w:bCs/>
          <w:color w:val="auto"/>
        </w:rPr>
      </w:pPr>
      <w:r>
        <w:rPr>
          <w:b/>
          <w:bCs/>
          <w:color w:val="auto"/>
          <w:lang w:bidi="ar-AE"/>
        </w:rPr>
        <w:t>3</w:t>
      </w:r>
      <w:r w:rsidR="00F3599C" w:rsidRPr="00817905">
        <w:rPr>
          <w:b/>
          <w:bCs/>
          <w:color w:val="auto"/>
          <w:lang w:bidi="ar-AE"/>
        </w:rPr>
        <w:t xml:space="preserve">.2 </w:t>
      </w:r>
      <w:r w:rsidR="006E1C64" w:rsidRPr="00817905">
        <w:rPr>
          <w:b/>
          <w:bCs/>
          <w:color w:val="auto"/>
          <w:lang w:bidi="ar-AE"/>
        </w:rPr>
        <w:t>In the subscribe form</w:t>
      </w:r>
    </w:p>
    <w:p w14:paraId="434A2772" w14:textId="7073BE42" w:rsidR="00F10BF0" w:rsidRDefault="00F10BF0" w:rsidP="00F3599C">
      <w:pPr>
        <w:pStyle w:val="ListParagraph"/>
        <w:numPr>
          <w:ilvl w:val="1"/>
          <w:numId w:val="1"/>
        </w:numPr>
        <w:ind w:left="2160"/>
      </w:pPr>
      <w:r>
        <w:t xml:space="preserve">The user shall be prompt to select either </w:t>
      </w:r>
      <w:proofErr w:type="gramStart"/>
      <w:r>
        <w:t>a</w:t>
      </w:r>
      <w:proofErr w:type="gramEnd"/>
      <w:r>
        <w:t xml:space="preserve"> individual or company registration</w:t>
      </w:r>
    </w:p>
    <w:p w14:paraId="62FDF20F" w14:textId="7AD42AF5" w:rsidR="00F10BF0" w:rsidRDefault="00F10BF0" w:rsidP="00F3599C">
      <w:pPr>
        <w:pStyle w:val="ListParagraph"/>
        <w:numPr>
          <w:ilvl w:val="1"/>
          <w:numId w:val="1"/>
        </w:numPr>
        <w:ind w:left="2160"/>
      </w:pPr>
      <w:r>
        <w:t xml:space="preserve">For company registration the following fields </w:t>
      </w:r>
    </w:p>
    <w:p w14:paraId="02B12E1F" w14:textId="16A77116" w:rsidR="00F10BF0" w:rsidRDefault="00F10BF0" w:rsidP="00F3599C">
      <w:pPr>
        <w:pStyle w:val="ListParagraph"/>
        <w:numPr>
          <w:ilvl w:val="2"/>
          <w:numId w:val="1"/>
        </w:numPr>
        <w:ind w:left="2880"/>
      </w:pPr>
      <w:r>
        <w:rPr>
          <w:lang w:bidi="ar-AE"/>
        </w:rPr>
        <w:t>1</w:t>
      </w:r>
      <w:r w:rsidRPr="00F10BF0">
        <w:rPr>
          <w:vertAlign w:val="superscript"/>
          <w:lang w:bidi="ar-AE"/>
        </w:rPr>
        <w:t>st</w:t>
      </w:r>
      <w:r>
        <w:rPr>
          <w:lang w:bidi="ar-AE"/>
        </w:rPr>
        <w:t xml:space="preserve"> field to be to “Company </w:t>
      </w:r>
      <w:r w:rsidR="00565AE6">
        <w:rPr>
          <w:lang w:bidi="ar-AE"/>
        </w:rPr>
        <w:t>Name -</w:t>
      </w:r>
      <w:r>
        <w:rPr>
          <w:lang w:bidi="ar-AE"/>
        </w:rPr>
        <w:t xml:space="preserve"> </w:t>
      </w:r>
      <w:proofErr w:type="gramStart"/>
      <w:r>
        <w:rPr>
          <w:lang w:bidi="ar-AE"/>
        </w:rPr>
        <w:t>Arabic ”</w:t>
      </w:r>
      <w:proofErr w:type="gramEnd"/>
      <w:r>
        <w:rPr>
          <w:lang w:bidi="ar-AE"/>
        </w:rPr>
        <w:t xml:space="preserve"> Mandatory field</w:t>
      </w:r>
    </w:p>
    <w:p w14:paraId="510C1A4B" w14:textId="1D575D10" w:rsidR="00F10BF0" w:rsidRDefault="00F10BF0" w:rsidP="00F3599C">
      <w:pPr>
        <w:pStyle w:val="ListParagraph"/>
        <w:numPr>
          <w:ilvl w:val="2"/>
          <w:numId w:val="1"/>
        </w:numPr>
        <w:ind w:left="2880"/>
      </w:pPr>
      <w:r>
        <w:rPr>
          <w:lang w:bidi="ar-AE"/>
        </w:rPr>
        <w:t>2</w:t>
      </w:r>
      <w:r w:rsidRPr="00F10BF0">
        <w:rPr>
          <w:vertAlign w:val="superscript"/>
          <w:lang w:bidi="ar-AE"/>
        </w:rPr>
        <w:t>nd</w:t>
      </w:r>
      <w:r>
        <w:rPr>
          <w:lang w:bidi="ar-AE"/>
        </w:rPr>
        <w:t xml:space="preserve"> field to be to “Company </w:t>
      </w:r>
      <w:r w:rsidR="00565AE6">
        <w:rPr>
          <w:lang w:bidi="ar-AE"/>
        </w:rPr>
        <w:t>Name -</w:t>
      </w:r>
      <w:r>
        <w:rPr>
          <w:lang w:bidi="ar-AE"/>
        </w:rPr>
        <w:t xml:space="preserve"> </w:t>
      </w:r>
      <w:proofErr w:type="gramStart"/>
      <w:r>
        <w:rPr>
          <w:lang w:bidi="ar-AE"/>
        </w:rPr>
        <w:t>English ”</w:t>
      </w:r>
      <w:proofErr w:type="gramEnd"/>
      <w:r>
        <w:rPr>
          <w:lang w:bidi="ar-AE"/>
        </w:rPr>
        <w:t xml:space="preserve"> Mandatory field</w:t>
      </w:r>
    </w:p>
    <w:p w14:paraId="5C7D47F6" w14:textId="3A7F3955" w:rsidR="00F10BF0" w:rsidRDefault="00F10BF0" w:rsidP="00F3599C">
      <w:pPr>
        <w:pStyle w:val="ListParagraph"/>
        <w:numPr>
          <w:ilvl w:val="2"/>
          <w:numId w:val="1"/>
        </w:numPr>
        <w:ind w:left="2880"/>
      </w:pPr>
      <w:r>
        <w:t>3</w:t>
      </w:r>
      <w:r w:rsidRPr="00F10BF0">
        <w:rPr>
          <w:vertAlign w:val="superscript"/>
        </w:rPr>
        <w:t>rd</w:t>
      </w:r>
      <w:r>
        <w:t xml:space="preserve"> field “Type of Business” </w:t>
      </w:r>
      <w:r>
        <w:rPr>
          <w:lang w:bidi="ar-AE"/>
        </w:rPr>
        <w:t>Mandatory field</w:t>
      </w:r>
      <w:r w:rsidR="00565AE6">
        <w:rPr>
          <w:lang w:bidi="ar-AE"/>
        </w:rPr>
        <w:t xml:space="preserve"> </w:t>
      </w:r>
      <w:r w:rsidR="004F563E">
        <w:rPr>
          <w:lang w:bidi="ar-AE"/>
        </w:rPr>
        <w:t>– in case user chose Other, text field will be displayed for the user to enter it manually</w:t>
      </w:r>
    </w:p>
    <w:p w14:paraId="0E69D8F1" w14:textId="39046EC0" w:rsidR="00F10BF0" w:rsidRDefault="00F10BF0" w:rsidP="00F3599C">
      <w:pPr>
        <w:pStyle w:val="ListParagraph"/>
        <w:numPr>
          <w:ilvl w:val="2"/>
          <w:numId w:val="1"/>
        </w:numPr>
        <w:ind w:left="2880"/>
      </w:pPr>
      <w:r>
        <w:rPr>
          <w:lang w:bidi="ar-AE"/>
        </w:rPr>
        <w:t>4</w:t>
      </w:r>
      <w:r w:rsidRPr="00F10BF0">
        <w:rPr>
          <w:vertAlign w:val="superscript"/>
          <w:lang w:bidi="ar-AE"/>
        </w:rPr>
        <w:t>th</w:t>
      </w:r>
      <w:r>
        <w:rPr>
          <w:lang w:bidi="ar-AE"/>
        </w:rPr>
        <w:t xml:space="preserve"> field “Subscriber Email”</w:t>
      </w:r>
      <w:r w:rsidR="00565AE6">
        <w:rPr>
          <w:lang w:bidi="ar-AE"/>
        </w:rPr>
        <w:t xml:space="preserve"> Mandatory field</w:t>
      </w:r>
      <w:r w:rsidR="001A3D8D">
        <w:rPr>
          <w:lang w:bidi="ar-AE"/>
        </w:rPr>
        <w:t xml:space="preserve"> and unique</w:t>
      </w:r>
    </w:p>
    <w:p w14:paraId="39EC07F5" w14:textId="1548E05C" w:rsidR="00F10BF0" w:rsidRDefault="00F10BF0" w:rsidP="00F3599C">
      <w:pPr>
        <w:pStyle w:val="ListParagraph"/>
        <w:numPr>
          <w:ilvl w:val="1"/>
          <w:numId w:val="1"/>
        </w:numPr>
        <w:ind w:left="2160"/>
      </w:pPr>
      <w:r>
        <w:rPr>
          <w:lang w:bidi="ar-AE"/>
        </w:rPr>
        <w:t xml:space="preserve">For </w:t>
      </w:r>
      <w:r w:rsidR="009F793A">
        <w:rPr>
          <w:lang w:bidi="ar-AE"/>
        </w:rPr>
        <w:t>individual</w:t>
      </w:r>
      <w:r>
        <w:rPr>
          <w:lang w:bidi="ar-AE"/>
        </w:rPr>
        <w:t xml:space="preserve"> registration </w:t>
      </w:r>
      <w:r>
        <w:t>the following fields</w:t>
      </w:r>
    </w:p>
    <w:p w14:paraId="1C8B1C99" w14:textId="153A4926" w:rsidR="00F10BF0" w:rsidRDefault="00F10BF0" w:rsidP="00F3599C">
      <w:pPr>
        <w:pStyle w:val="ListParagraph"/>
        <w:numPr>
          <w:ilvl w:val="2"/>
          <w:numId w:val="1"/>
        </w:numPr>
        <w:ind w:left="2880"/>
      </w:pPr>
      <w:r>
        <w:t>1</w:t>
      </w:r>
      <w:r w:rsidRPr="00F10BF0">
        <w:rPr>
          <w:vertAlign w:val="superscript"/>
        </w:rPr>
        <w:t>st</w:t>
      </w:r>
      <w:r>
        <w:t xml:space="preserve"> Field </w:t>
      </w:r>
      <w:r w:rsidR="00565AE6">
        <w:t>“Personal Name – Arabic” Mandatory</w:t>
      </w:r>
      <w:r w:rsidR="00565AE6">
        <w:rPr>
          <w:lang w:bidi="ar-AE"/>
        </w:rPr>
        <w:t xml:space="preserve"> field</w:t>
      </w:r>
    </w:p>
    <w:p w14:paraId="10F4021B" w14:textId="75A16D74" w:rsidR="00565AE6" w:rsidRDefault="00565AE6" w:rsidP="00F3599C">
      <w:pPr>
        <w:pStyle w:val="ListParagraph"/>
        <w:numPr>
          <w:ilvl w:val="2"/>
          <w:numId w:val="1"/>
        </w:numPr>
        <w:ind w:left="2880"/>
      </w:pPr>
      <w:r>
        <w:t>2</w:t>
      </w:r>
      <w:r w:rsidRPr="00565AE6">
        <w:rPr>
          <w:vertAlign w:val="superscript"/>
        </w:rPr>
        <w:t>nd</w:t>
      </w:r>
      <w:r>
        <w:t xml:space="preserve"> field “Personal Name - English” </w:t>
      </w:r>
      <w:r>
        <w:rPr>
          <w:lang w:bidi="ar-AE"/>
        </w:rPr>
        <w:t>Mandatory field</w:t>
      </w:r>
    </w:p>
    <w:p w14:paraId="3ED1B4D5" w14:textId="1E31AB23" w:rsidR="00565AE6" w:rsidRDefault="00565AE6" w:rsidP="00F3599C">
      <w:pPr>
        <w:pStyle w:val="ListParagraph"/>
        <w:numPr>
          <w:ilvl w:val="2"/>
          <w:numId w:val="1"/>
        </w:numPr>
        <w:ind w:left="2880"/>
      </w:pPr>
      <w:r>
        <w:t>3</w:t>
      </w:r>
      <w:r w:rsidRPr="00F10BF0">
        <w:rPr>
          <w:vertAlign w:val="superscript"/>
        </w:rPr>
        <w:t>rd</w:t>
      </w:r>
      <w:r>
        <w:t xml:space="preserve"> field “Type of Business” Not </w:t>
      </w:r>
      <w:r>
        <w:rPr>
          <w:lang w:bidi="ar-AE"/>
        </w:rPr>
        <w:t xml:space="preserve">Mandatory field </w:t>
      </w:r>
    </w:p>
    <w:p w14:paraId="3F250BB7" w14:textId="6D533F93" w:rsidR="006E1C64" w:rsidRDefault="00565AE6" w:rsidP="00F3599C">
      <w:pPr>
        <w:pStyle w:val="ListParagraph"/>
        <w:numPr>
          <w:ilvl w:val="2"/>
          <w:numId w:val="1"/>
        </w:numPr>
        <w:ind w:left="2880"/>
      </w:pPr>
      <w:r>
        <w:rPr>
          <w:lang w:bidi="ar-AE"/>
        </w:rPr>
        <w:t>4</w:t>
      </w:r>
      <w:r w:rsidRPr="00F10BF0">
        <w:rPr>
          <w:vertAlign w:val="superscript"/>
          <w:lang w:bidi="ar-AE"/>
        </w:rPr>
        <w:t>th</w:t>
      </w:r>
      <w:r>
        <w:rPr>
          <w:lang w:bidi="ar-AE"/>
        </w:rPr>
        <w:t xml:space="preserve"> field “Subscriber Email” </w:t>
      </w:r>
      <w:r w:rsidR="007B127A">
        <w:rPr>
          <w:lang w:bidi="ar-AE"/>
        </w:rPr>
        <w:t>Mandatory field and unique</w:t>
      </w:r>
    </w:p>
    <w:p w14:paraId="2DBAE789" w14:textId="0C6D6B1A" w:rsidR="003C0C74" w:rsidRPr="003C0C74" w:rsidRDefault="003C0C74" w:rsidP="003C0C74">
      <w:pPr>
        <w:rPr>
          <w:i/>
          <w:iCs/>
        </w:rPr>
      </w:pPr>
      <w:r w:rsidRPr="003C0C74">
        <w:rPr>
          <w:i/>
          <w:iCs/>
        </w:rPr>
        <w:t>Note: Save the subscription date on the Database to be displayed in the admin’s site</w:t>
      </w:r>
    </w:p>
    <w:p w14:paraId="19BDA64C" w14:textId="36F40105" w:rsidR="002222BE" w:rsidRPr="004F563E" w:rsidRDefault="002222BE" w:rsidP="00F3599C">
      <w:pPr>
        <w:shd w:val="clear" w:color="auto" w:fill="FFFFFF"/>
        <w:spacing w:after="0" w:line="240" w:lineRule="auto"/>
        <w:ind w:left="1080"/>
        <w:rPr>
          <w:b/>
          <w:bCs/>
          <w:u w:val="single"/>
          <w:lang w:bidi="ar-AE"/>
        </w:rPr>
      </w:pPr>
      <w:r w:rsidRPr="004F563E">
        <w:rPr>
          <w:b/>
          <w:bCs/>
          <w:u w:val="single"/>
          <w:lang w:bidi="ar-AE"/>
        </w:rPr>
        <w:t>Type of Business </w:t>
      </w:r>
    </w:p>
    <w:p w14:paraId="1BA160E4" w14:textId="77777777" w:rsidR="002222BE" w:rsidRPr="004F563E" w:rsidRDefault="002222BE" w:rsidP="00F3599C">
      <w:pPr>
        <w:shd w:val="clear" w:color="auto" w:fill="FFFFFF"/>
        <w:spacing w:after="0" w:line="235" w:lineRule="atLeast"/>
        <w:ind w:left="1080"/>
        <w:rPr>
          <w:lang w:bidi="ar-AE"/>
        </w:rPr>
      </w:pPr>
      <w:r w:rsidRPr="004F563E">
        <w:rPr>
          <w:lang w:bidi="ar-AE"/>
        </w:rPr>
        <w:t>•        Dealer in precious metals and stones</w:t>
      </w:r>
    </w:p>
    <w:p w14:paraId="190ED5E9" w14:textId="77777777" w:rsidR="002222BE" w:rsidRPr="004F563E" w:rsidRDefault="002222BE" w:rsidP="00F3599C">
      <w:pPr>
        <w:shd w:val="clear" w:color="auto" w:fill="FFFFFF"/>
        <w:spacing w:after="0" w:line="235" w:lineRule="atLeast"/>
        <w:ind w:left="1080"/>
        <w:rPr>
          <w:lang w:bidi="ar-AE"/>
        </w:rPr>
      </w:pPr>
      <w:r w:rsidRPr="004F563E">
        <w:rPr>
          <w:lang w:bidi="ar-AE"/>
        </w:rPr>
        <w:t>•        Accounting firm, audit firm, insolvency firm or taxation consulting firm;</w:t>
      </w:r>
    </w:p>
    <w:p w14:paraId="6930FF45" w14:textId="77777777" w:rsidR="002222BE" w:rsidRPr="004F563E" w:rsidRDefault="002222BE" w:rsidP="00F3599C">
      <w:pPr>
        <w:shd w:val="clear" w:color="auto" w:fill="FFFFFF"/>
        <w:spacing w:after="0" w:line="235" w:lineRule="atLeast"/>
        <w:ind w:left="1080"/>
        <w:rPr>
          <w:lang w:bidi="ar-AE"/>
        </w:rPr>
      </w:pPr>
      <w:r w:rsidRPr="004F563E">
        <w:rPr>
          <w:lang w:bidi="ar-AE"/>
        </w:rPr>
        <w:t>•        Law firm, notary firm or other independent legal business; </w:t>
      </w:r>
    </w:p>
    <w:p w14:paraId="17BDD9AD" w14:textId="77777777" w:rsidR="002222BE" w:rsidRPr="004F563E" w:rsidRDefault="002222BE" w:rsidP="00F3599C">
      <w:pPr>
        <w:shd w:val="clear" w:color="auto" w:fill="FFFFFF"/>
        <w:spacing w:after="0" w:line="235" w:lineRule="atLeast"/>
        <w:ind w:left="1080"/>
        <w:rPr>
          <w:lang w:bidi="ar-AE"/>
        </w:rPr>
      </w:pPr>
      <w:r w:rsidRPr="004F563E">
        <w:rPr>
          <w:lang w:bidi="ar-AE"/>
        </w:rPr>
        <w:t>•        Company Service Provider.</w:t>
      </w:r>
    </w:p>
    <w:p w14:paraId="695492FE" w14:textId="77777777" w:rsidR="002222BE" w:rsidRPr="004F563E" w:rsidRDefault="002222BE" w:rsidP="00F3599C">
      <w:pPr>
        <w:shd w:val="clear" w:color="auto" w:fill="FFFFFF"/>
        <w:spacing w:after="0" w:line="235" w:lineRule="atLeast"/>
        <w:ind w:left="1080"/>
        <w:rPr>
          <w:lang w:bidi="ar-AE"/>
        </w:rPr>
      </w:pPr>
      <w:r w:rsidRPr="004F563E">
        <w:rPr>
          <w:lang w:bidi="ar-AE"/>
        </w:rPr>
        <w:t>•        Banks</w:t>
      </w:r>
    </w:p>
    <w:p w14:paraId="6C980F9C" w14:textId="77777777" w:rsidR="002222BE" w:rsidRPr="004F563E" w:rsidRDefault="002222BE" w:rsidP="00F3599C">
      <w:pPr>
        <w:shd w:val="clear" w:color="auto" w:fill="FFFFFF"/>
        <w:spacing w:after="0" w:line="235" w:lineRule="atLeast"/>
        <w:ind w:left="1080"/>
        <w:rPr>
          <w:lang w:bidi="ar-AE"/>
        </w:rPr>
      </w:pPr>
      <w:r w:rsidRPr="004F563E">
        <w:rPr>
          <w:lang w:bidi="ar-AE"/>
        </w:rPr>
        <w:lastRenderedPageBreak/>
        <w:t>•        Exchange houses</w:t>
      </w:r>
    </w:p>
    <w:p w14:paraId="209BBEBF" w14:textId="77777777" w:rsidR="002222BE" w:rsidRPr="004F563E" w:rsidRDefault="002222BE" w:rsidP="00F3599C">
      <w:pPr>
        <w:shd w:val="clear" w:color="auto" w:fill="FFFFFF"/>
        <w:spacing w:after="0" w:line="235" w:lineRule="atLeast"/>
        <w:ind w:left="1080"/>
        <w:rPr>
          <w:lang w:bidi="ar-AE"/>
        </w:rPr>
      </w:pPr>
      <w:r w:rsidRPr="004F563E">
        <w:rPr>
          <w:lang w:bidi="ar-AE"/>
        </w:rPr>
        <w:t>•        Finance companies</w:t>
      </w:r>
    </w:p>
    <w:p w14:paraId="11F16E98" w14:textId="77777777" w:rsidR="002222BE" w:rsidRPr="004F563E" w:rsidRDefault="002222BE" w:rsidP="00F3599C">
      <w:pPr>
        <w:shd w:val="clear" w:color="auto" w:fill="FFFFFF"/>
        <w:spacing w:after="0" w:line="235" w:lineRule="atLeast"/>
        <w:ind w:left="1080"/>
        <w:rPr>
          <w:lang w:bidi="ar-AE"/>
        </w:rPr>
      </w:pPr>
      <w:r w:rsidRPr="004F563E">
        <w:rPr>
          <w:lang w:bidi="ar-AE"/>
        </w:rPr>
        <w:t>•        Brokerage firms (Securities/Insurance)</w:t>
      </w:r>
    </w:p>
    <w:p w14:paraId="762C8273" w14:textId="77777777" w:rsidR="002222BE" w:rsidRPr="004F563E" w:rsidRDefault="002222BE" w:rsidP="00F3599C">
      <w:pPr>
        <w:shd w:val="clear" w:color="auto" w:fill="FFFFFF"/>
        <w:spacing w:after="0" w:line="235" w:lineRule="atLeast"/>
        <w:ind w:left="1080"/>
        <w:rPr>
          <w:lang w:bidi="ar-AE"/>
        </w:rPr>
      </w:pPr>
      <w:r w:rsidRPr="004F563E">
        <w:rPr>
          <w:lang w:bidi="ar-AE"/>
        </w:rPr>
        <w:t>•        Insurance/reinsurance companies</w:t>
      </w:r>
    </w:p>
    <w:p w14:paraId="24956FB0" w14:textId="77777777" w:rsidR="002222BE" w:rsidRPr="004F563E" w:rsidRDefault="002222BE" w:rsidP="00F3599C">
      <w:pPr>
        <w:shd w:val="clear" w:color="auto" w:fill="FFFFFF"/>
        <w:spacing w:after="0" w:line="235" w:lineRule="atLeast"/>
        <w:ind w:left="1080"/>
        <w:rPr>
          <w:lang w:bidi="ar-AE"/>
        </w:rPr>
      </w:pPr>
      <w:r w:rsidRPr="004F563E">
        <w:rPr>
          <w:lang w:bidi="ar-AE"/>
        </w:rPr>
        <w:t>•        Asset/Fund managers</w:t>
      </w:r>
    </w:p>
    <w:p w14:paraId="13EA7ACC" w14:textId="77777777" w:rsidR="002222BE" w:rsidRPr="004F563E" w:rsidRDefault="002222BE" w:rsidP="00F3599C">
      <w:pPr>
        <w:shd w:val="clear" w:color="auto" w:fill="FFFFFF"/>
        <w:spacing w:after="0" w:line="235" w:lineRule="atLeast"/>
        <w:ind w:left="1080"/>
        <w:rPr>
          <w:lang w:bidi="ar-AE"/>
        </w:rPr>
      </w:pPr>
      <w:r w:rsidRPr="004F563E">
        <w:rPr>
          <w:lang w:bidi="ar-AE"/>
        </w:rPr>
        <w:t>•        Private individual</w:t>
      </w:r>
    </w:p>
    <w:p w14:paraId="18834717" w14:textId="669C3DDE" w:rsidR="00B727A3" w:rsidRDefault="002222BE" w:rsidP="00F3599C">
      <w:pPr>
        <w:shd w:val="clear" w:color="auto" w:fill="FFFFFF"/>
        <w:spacing w:line="235" w:lineRule="atLeast"/>
        <w:ind w:left="1080"/>
        <w:rPr>
          <w:lang w:bidi="ar-AE"/>
        </w:rPr>
      </w:pPr>
      <w:r w:rsidRPr="004F563E">
        <w:rPr>
          <w:lang w:bidi="ar-AE"/>
        </w:rPr>
        <w:t>•        Other [the user shall be able to enter it manually]</w:t>
      </w:r>
    </w:p>
    <w:p w14:paraId="584A8D01" w14:textId="4F179FE6" w:rsidR="00153270" w:rsidRPr="001F671C" w:rsidRDefault="00094A74" w:rsidP="001F671C">
      <w:pPr>
        <w:pStyle w:val="Heading3"/>
        <w:ind w:left="720"/>
        <w:rPr>
          <w:b/>
          <w:bCs/>
          <w:color w:val="auto"/>
        </w:rPr>
      </w:pPr>
      <w:r w:rsidRPr="001F671C">
        <w:rPr>
          <w:b/>
          <w:bCs/>
          <w:color w:val="auto"/>
        </w:rPr>
        <w:t>1.3 Se</w:t>
      </w:r>
      <w:r w:rsidR="002A1407" w:rsidRPr="001F671C">
        <w:rPr>
          <w:b/>
          <w:bCs/>
          <w:color w:val="auto"/>
        </w:rPr>
        <w:t>nding Notifications</w:t>
      </w:r>
    </w:p>
    <w:p w14:paraId="585E1298" w14:textId="4405A737" w:rsidR="002A1407" w:rsidRDefault="002A1407" w:rsidP="001F671C">
      <w:pPr>
        <w:pStyle w:val="ListParagraph"/>
        <w:numPr>
          <w:ilvl w:val="0"/>
          <w:numId w:val="17"/>
        </w:numPr>
        <w:rPr>
          <w:lang w:bidi="ar-AE"/>
        </w:rPr>
      </w:pPr>
      <w:r>
        <w:rPr>
          <w:lang w:bidi="ar-AE"/>
        </w:rPr>
        <w:t>S</w:t>
      </w:r>
      <w:r w:rsidRPr="002A1407">
        <w:rPr>
          <w:lang w:bidi="ar-AE"/>
        </w:rPr>
        <w:t>end the UN sanctions updates</w:t>
      </w:r>
      <w:r>
        <w:rPr>
          <w:lang w:bidi="ar-AE"/>
        </w:rPr>
        <w:t xml:space="preserve"> (notification upon adding a link from the admin)</w:t>
      </w:r>
      <w:r w:rsidRPr="002A1407">
        <w:rPr>
          <w:lang w:bidi="ar-AE"/>
        </w:rPr>
        <w:t xml:space="preserve"> from two </w:t>
      </w:r>
      <w:r w:rsidR="00FA512A">
        <w:rPr>
          <w:lang w:bidi="ar-AE"/>
        </w:rPr>
        <w:t xml:space="preserve">different </w:t>
      </w:r>
      <w:r w:rsidRPr="002A1407">
        <w:rPr>
          <w:lang w:bidi="ar-AE"/>
        </w:rPr>
        <w:t>emails, one email for the tracker emails</w:t>
      </w:r>
      <w:r>
        <w:rPr>
          <w:lang w:bidi="ar-AE"/>
        </w:rPr>
        <w:t xml:space="preserve"> (</w:t>
      </w:r>
      <w:r w:rsidRPr="002A1407">
        <w:rPr>
          <w:lang w:bidi="ar-AE"/>
        </w:rPr>
        <w:t>sanctions email</w:t>
      </w:r>
      <w:r>
        <w:rPr>
          <w:lang w:bidi="ar-AE"/>
        </w:rPr>
        <w:t>)</w:t>
      </w:r>
      <w:r w:rsidRPr="002A1407">
        <w:rPr>
          <w:lang w:bidi="ar-AE"/>
        </w:rPr>
        <w:t xml:space="preserve"> and the other one is for the subscribers</w:t>
      </w:r>
      <w:r>
        <w:rPr>
          <w:lang w:bidi="ar-AE"/>
        </w:rPr>
        <w:t xml:space="preserve"> </w:t>
      </w:r>
      <w:r w:rsidRPr="002A1407">
        <w:rPr>
          <w:lang w:bidi="ar-AE"/>
        </w:rPr>
        <w:t>(</w:t>
      </w:r>
      <w:proofErr w:type="spellStart"/>
      <w:r w:rsidRPr="002A1407">
        <w:rPr>
          <w:lang w:bidi="ar-AE"/>
        </w:rPr>
        <w:t>no_reply</w:t>
      </w:r>
      <w:proofErr w:type="spellEnd"/>
      <w:r w:rsidRPr="002A1407">
        <w:rPr>
          <w:lang w:bidi="ar-AE"/>
        </w:rPr>
        <w:t xml:space="preserve"> email)</w:t>
      </w:r>
    </w:p>
    <w:p w14:paraId="13E926CD" w14:textId="59175466" w:rsidR="00A75F88" w:rsidRPr="001F671C" w:rsidRDefault="00516760" w:rsidP="00817905">
      <w:pPr>
        <w:pStyle w:val="Heading2"/>
        <w:rPr>
          <w:b/>
          <w:bCs/>
          <w:color w:val="auto"/>
        </w:rPr>
      </w:pPr>
      <w:r>
        <w:rPr>
          <w:b/>
          <w:bCs/>
          <w:color w:val="auto"/>
        </w:rPr>
        <w:t>4</w:t>
      </w:r>
      <w:r w:rsidR="001F671C">
        <w:rPr>
          <w:b/>
          <w:bCs/>
          <w:color w:val="auto"/>
        </w:rPr>
        <w:t xml:space="preserve">. </w:t>
      </w:r>
      <w:r w:rsidR="00F3599C" w:rsidRPr="001F671C">
        <w:rPr>
          <w:b/>
          <w:bCs/>
          <w:color w:val="auto"/>
        </w:rPr>
        <w:t>General Requirements for the page</w:t>
      </w:r>
    </w:p>
    <w:p w14:paraId="72ABDEC4" w14:textId="15039E8C" w:rsidR="00FD7EF0" w:rsidRDefault="00FD7EF0" w:rsidP="00AA4DF9">
      <w:pPr>
        <w:pStyle w:val="ListParagraph"/>
        <w:numPr>
          <w:ilvl w:val="0"/>
          <w:numId w:val="18"/>
        </w:numPr>
        <w:ind w:left="1080"/>
      </w:pPr>
      <w:r>
        <w:t>The tables representation from the word document to the website need to be re-designed for correct interpretation by the user.</w:t>
      </w:r>
      <w:r w:rsidR="00A75F88">
        <w:t xml:space="preserve"> The white space between the columns of cells on the same row needs to be removed and replaced with separator, as for the white space between rows under each other will leave it</w:t>
      </w:r>
    </w:p>
    <w:p w14:paraId="46E60ABF" w14:textId="505B8B09" w:rsidR="00A75F88" w:rsidRDefault="00A75F88" w:rsidP="00AA4DF9">
      <w:pPr>
        <w:pStyle w:val="ListParagraph"/>
        <w:ind w:left="1080"/>
      </w:pPr>
      <w:r>
        <w:rPr>
          <w:noProof/>
        </w:rPr>
        <w:drawing>
          <wp:inline distT="0" distB="0" distL="0" distR="0" wp14:anchorId="1BDF6E62" wp14:editId="4BFBB730">
            <wp:extent cx="5057775" cy="206207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4505" cy="2068899"/>
                    </a:xfrm>
                    <a:prstGeom prst="rect">
                      <a:avLst/>
                    </a:prstGeom>
                    <a:noFill/>
                    <a:ln>
                      <a:noFill/>
                    </a:ln>
                  </pic:spPr>
                </pic:pic>
              </a:graphicData>
            </a:graphic>
          </wp:inline>
        </w:drawing>
      </w:r>
    </w:p>
    <w:p w14:paraId="7A5D3097" w14:textId="4C3C7090" w:rsidR="00FD7EF0" w:rsidRDefault="00FD7EF0" w:rsidP="00AA4DF9">
      <w:pPr>
        <w:pStyle w:val="ListParagraph"/>
        <w:numPr>
          <w:ilvl w:val="0"/>
          <w:numId w:val="18"/>
        </w:numPr>
        <w:ind w:left="1080"/>
      </w:pPr>
      <w:r>
        <w:t>The “documents” and “Related content” shall only be visible when there are document</w:t>
      </w:r>
      <w:r w:rsidR="00BE6B4A">
        <w:t>s</w:t>
      </w:r>
      <w:r>
        <w:t xml:space="preserve"> included</w:t>
      </w:r>
      <w:r w:rsidR="007A19E4">
        <w:t xml:space="preserve"> </w:t>
      </w:r>
      <w:r>
        <w:t>in the subsection, this feature to be controlled from the admin.</w:t>
      </w:r>
    </w:p>
    <w:p w14:paraId="4818B188" w14:textId="77777777" w:rsidR="007A19E4" w:rsidRDefault="007A19E4" w:rsidP="00AA4DF9">
      <w:pPr>
        <w:pStyle w:val="ListParagraph"/>
        <w:ind w:left="1080"/>
      </w:pPr>
    </w:p>
    <w:p w14:paraId="0DAA9F6C" w14:textId="4BAE11B9" w:rsidR="007A19E4" w:rsidRDefault="007A19E4" w:rsidP="00AA4DF9">
      <w:pPr>
        <w:pStyle w:val="ListParagraph"/>
        <w:numPr>
          <w:ilvl w:val="0"/>
          <w:numId w:val="18"/>
        </w:numPr>
        <w:ind w:left="1080"/>
      </w:pPr>
      <w:r w:rsidRPr="007A19E4">
        <w:t>The Admin page shall have the functionality to change and edit the content of the Targeted Financial Sanctions Page. Also, add or remove related documents and links.</w:t>
      </w:r>
    </w:p>
    <w:p w14:paraId="1D0FAFF0" w14:textId="3BA3EE91" w:rsidR="009B3EDA" w:rsidRDefault="009B3EDA" w:rsidP="009B3EDA">
      <w:pPr>
        <w:pStyle w:val="ListParagraph"/>
      </w:pPr>
    </w:p>
    <w:p w14:paraId="04AD3B7D" w14:textId="772B5BB1" w:rsidR="009B3EDA" w:rsidRDefault="009B3EDA" w:rsidP="009B3EDA">
      <w:pPr>
        <w:pStyle w:val="ListParagraph"/>
        <w:numPr>
          <w:ilvl w:val="0"/>
          <w:numId w:val="18"/>
        </w:numPr>
        <w:ind w:left="1080"/>
      </w:pPr>
      <w:r>
        <w:t xml:space="preserve">Under the section: Sanctions implementation - </w:t>
      </w:r>
      <w:r w:rsidRPr="003A71E4">
        <w:t xml:space="preserve">Who is the target of these </w:t>
      </w:r>
      <w:r w:rsidRPr="00E31DB2">
        <w:t>measures</w:t>
      </w:r>
      <w:r w:rsidRPr="003A71E4">
        <w:t>?</w:t>
      </w:r>
    </w:p>
    <w:p w14:paraId="7CFFFAC7" w14:textId="5F0E1CC1" w:rsidR="009B3EDA" w:rsidRDefault="009B3EDA" w:rsidP="009B3EDA">
      <w:pPr>
        <w:spacing w:line="276" w:lineRule="auto"/>
        <w:jc w:val="both"/>
        <w:rPr>
          <w:rFonts w:cstheme="minorHAnsi"/>
          <w:color w:val="FF0000"/>
          <w:lang w:bidi="ar-LB"/>
        </w:rPr>
      </w:pPr>
      <w:r w:rsidRPr="001D0CE9">
        <w:rPr>
          <w:rFonts w:cstheme="minorHAnsi"/>
          <w:noProof/>
        </w:rPr>
        <mc:AlternateContent>
          <mc:Choice Requires="wps">
            <w:drawing>
              <wp:anchor distT="0" distB="0" distL="114300" distR="114300" simplePos="0" relativeHeight="251659264" behindDoc="0" locked="0" layoutInCell="1" allowOverlap="1" wp14:anchorId="7DEDA2AD" wp14:editId="3B720E93">
                <wp:simplePos x="0" y="0"/>
                <wp:positionH relativeFrom="margin">
                  <wp:align>center</wp:align>
                </wp:positionH>
                <wp:positionV relativeFrom="paragraph">
                  <wp:posOffset>206375</wp:posOffset>
                </wp:positionV>
                <wp:extent cx="1589405" cy="691515"/>
                <wp:effectExtent l="57150" t="38100" r="48895" b="70485"/>
                <wp:wrapNone/>
                <wp:docPr id="4" name="Text Box 4"/>
                <wp:cNvGraphicFramePr/>
                <a:graphic xmlns:a="http://schemas.openxmlformats.org/drawingml/2006/main">
                  <a:graphicData uri="http://schemas.microsoft.com/office/word/2010/wordprocessingShape">
                    <wps:wsp>
                      <wps:cNvSpPr txBox="1"/>
                      <wps:spPr>
                        <a:xfrm>
                          <a:off x="0" y="0"/>
                          <a:ext cx="1589405" cy="691515"/>
                        </a:xfrm>
                        <a:prstGeom prst="roundRect">
                          <a:avLst/>
                        </a:prstGeom>
                        <a:ln/>
                      </wps:spPr>
                      <wps:style>
                        <a:lnRef idx="0">
                          <a:schemeClr val="accent1"/>
                        </a:lnRef>
                        <a:fillRef idx="3">
                          <a:schemeClr val="accent1"/>
                        </a:fillRef>
                        <a:effectRef idx="3">
                          <a:schemeClr val="accent1"/>
                        </a:effectRef>
                        <a:fontRef idx="minor">
                          <a:schemeClr val="lt1"/>
                        </a:fontRef>
                      </wps:style>
                      <wps:txbx>
                        <w:txbxContent>
                          <w:p w14:paraId="36368D31" w14:textId="77777777" w:rsidR="009B3EDA" w:rsidRPr="00596F8C" w:rsidRDefault="008B3AAC" w:rsidP="009B3EDA">
                            <w:pPr>
                              <w:jc w:val="center"/>
                              <w:rPr>
                                <w:color w:val="FFFFFF" w:themeColor="background1"/>
                              </w:rPr>
                            </w:pPr>
                            <w:hyperlink r:id="rId14" w:history="1">
                              <w:r w:rsidR="009B3EDA" w:rsidRPr="00596F8C">
                                <w:rPr>
                                  <w:rStyle w:val="Hyperlink"/>
                                  <w:rFonts w:cstheme="minorHAnsi"/>
                                  <w:color w:val="FFFFFF" w:themeColor="background1"/>
                                  <w:lang w:bidi="ar-LB"/>
                                </w:rPr>
                                <w:t>United Nations Security Council Consolidated List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EDA2AD" id="Text Box 4" o:spid="_x0000_s1026" style="position:absolute;left:0;text-align:left;margin-left:0;margin-top:16.25pt;width:125.15pt;height:54.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" fillcolor="#4f7ac7 [3028]" stroked="f">
                <v:fill color2="#416fc3 [3172]" rotate="t" colors="0 #6083cb;.5 #3e70ca;1 #2e61ba" focus="100%" type="gradient">
                  <o:fill v:ext="view" type="gradientUnscaled"/>
                </v:fill>
                <v:shadow on="t" color="black" opacity="41287f" offset="0,1.5pt"/>
                <v:textbox>
                  <w:txbxContent>
                    <w:p w14:paraId="36368D31" w14:textId="77777777" w:rsidR="009B3EDA" w:rsidRPr="00596F8C" w:rsidRDefault="009B3EDA" w:rsidP="009B3EDA">
                      <w:pPr>
                        <w:jc w:val="center"/>
                        <w:rPr>
                          <w:color w:val="FFFFFF" w:themeColor="background1"/>
                        </w:rPr>
                      </w:pPr>
                      <w:hyperlink r:id="rId15" w:history="1">
                        <w:r w:rsidRPr="00596F8C">
                          <w:rPr>
                            <w:rStyle w:val="Hyperlink"/>
                            <w:rFonts w:cstheme="minorHAnsi"/>
                            <w:color w:val="FFFFFF" w:themeColor="background1"/>
                            <w:lang w:bidi="ar-LB"/>
                          </w:rPr>
                          <w:t>United Nations Security Council Consolidated List</w:t>
                        </w:r>
                      </w:hyperlink>
                    </w:p>
                  </w:txbxContent>
                </v:textbox>
                <w10:wrap anchorx="margin"/>
              </v:roundrect>
            </w:pict>
          </mc:Fallback>
        </mc:AlternateContent>
      </w:r>
      <w:r w:rsidRPr="009B3EDA">
        <w:t>By clicking on the UN icon, the user shall be prompted to select the form of the requested file, HTML, PDF and XML. Similar to the current page]</w:t>
      </w:r>
    </w:p>
    <w:p w14:paraId="4B2FEE5E" w14:textId="77777777" w:rsidR="009B3EDA" w:rsidRDefault="009B3EDA" w:rsidP="009B3EDA">
      <w:pPr>
        <w:pStyle w:val="ListParagraph"/>
        <w:ind w:left="1080"/>
      </w:pPr>
    </w:p>
    <w:p w14:paraId="75E234BD" w14:textId="5042F2F5" w:rsidR="009B3EDA" w:rsidRDefault="009B3EDA" w:rsidP="009B3EDA">
      <w:pPr>
        <w:pStyle w:val="ListParagraph"/>
      </w:pPr>
    </w:p>
    <w:p w14:paraId="33E511A2" w14:textId="59CCB996" w:rsidR="009B3EDA" w:rsidRPr="003A71E4" w:rsidRDefault="009B3EDA" w:rsidP="009B3EDA">
      <w:pPr>
        <w:pStyle w:val="ListParagraph"/>
        <w:ind w:left="1080"/>
      </w:pPr>
    </w:p>
    <w:p w14:paraId="6FEAC836" w14:textId="482CF87A" w:rsidR="009B3EDA" w:rsidRDefault="009B3EDA" w:rsidP="00AA4DF9">
      <w:pPr>
        <w:pStyle w:val="ListParagraph"/>
        <w:numPr>
          <w:ilvl w:val="0"/>
          <w:numId w:val="18"/>
        </w:numPr>
        <w:ind w:left="1080"/>
      </w:pPr>
      <w:r>
        <w:t>Under the section: Changes to the lists:</w:t>
      </w:r>
    </w:p>
    <w:p w14:paraId="4FD6B06D" w14:textId="52BD8A5E" w:rsidR="009B3EDA" w:rsidRPr="009B3EDA" w:rsidRDefault="009B3EDA" w:rsidP="009B3EDA">
      <w:pPr>
        <w:spacing w:line="276" w:lineRule="auto"/>
      </w:pPr>
      <w:r w:rsidRPr="009B3EDA">
        <w:t>This section to include the changes occur on the list</w:t>
      </w:r>
      <w:r>
        <w:t xml:space="preserve"> (which is already in the design)</w:t>
      </w:r>
    </w:p>
    <w:p w14:paraId="67F94DA9" w14:textId="77777777" w:rsidR="00817905" w:rsidRDefault="00817905" w:rsidP="00817905">
      <w:pPr>
        <w:pStyle w:val="ListParagraph"/>
      </w:pPr>
    </w:p>
    <w:p w14:paraId="72214FAC" w14:textId="7A3E4B8F" w:rsidR="00817905" w:rsidRPr="0007056F" w:rsidRDefault="00516760" w:rsidP="00817905">
      <w:pPr>
        <w:pStyle w:val="Heading2"/>
        <w:rPr>
          <w:b/>
          <w:bCs/>
          <w:color w:val="auto"/>
        </w:rPr>
      </w:pPr>
      <w:r>
        <w:rPr>
          <w:b/>
          <w:bCs/>
          <w:color w:val="auto"/>
        </w:rPr>
        <w:t>5</w:t>
      </w:r>
      <w:r w:rsidR="0007056F">
        <w:rPr>
          <w:b/>
          <w:bCs/>
          <w:color w:val="auto"/>
        </w:rPr>
        <w:t xml:space="preserve">. </w:t>
      </w:r>
      <w:r w:rsidR="00817905" w:rsidRPr="0007056F">
        <w:rPr>
          <w:b/>
          <w:bCs/>
          <w:color w:val="auto"/>
        </w:rPr>
        <w:t>Administration Requirements</w:t>
      </w:r>
    </w:p>
    <w:p w14:paraId="08ACBA2D" w14:textId="7DCF1E54" w:rsidR="002C4D69" w:rsidRDefault="00516760" w:rsidP="00AA4DF9">
      <w:pPr>
        <w:pStyle w:val="Heading3"/>
        <w:ind w:firstLine="720"/>
        <w:rPr>
          <w:b/>
          <w:bCs/>
          <w:color w:val="auto"/>
        </w:rPr>
      </w:pPr>
      <w:r>
        <w:rPr>
          <w:b/>
          <w:bCs/>
          <w:color w:val="auto"/>
        </w:rPr>
        <w:t>5</w:t>
      </w:r>
      <w:r w:rsidR="00817905" w:rsidRPr="0007056F">
        <w:rPr>
          <w:b/>
          <w:bCs/>
          <w:color w:val="auto"/>
        </w:rPr>
        <w:t>.1 UN Recipients List</w:t>
      </w:r>
      <w:r w:rsidR="00AA4DF9">
        <w:rPr>
          <w:b/>
          <w:bCs/>
          <w:color w:val="auto"/>
        </w:rPr>
        <w:t xml:space="preserve"> – Create New</w:t>
      </w:r>
    </w:p>
    <w:p w14:paraId="3296C899" w14:textId="1FF9EDBA" w:rsidR="002E63D0" w:rsidRDefault="00AA4DF9" w:rsidP="002E63D0">
      <w:pPr>
        <w:pStyle w:val="ListParagraph"/>
        <w:numPr>
          <w:ilvl w:val="0"/>
          <w:numId w:val="19"/>
        </w:numPr>
      </w:pPr>
      <w:r>
        <w:t xml:space="preserve">In case </w:t>
      </w:r>
      <w:r w:rsidR="002E63D0">
        <w:t>Tracked checkbox is not checked, the form will be as follows:</w:t>
      </w:r>
    </w:p>
    <w:p w14:paraId="1A096469" w14:textId="77777777" w:rsidR="002E63D0" w:rsidRDefault="002E63D0" w:rsidP="002E63D0">
      <w:pPr>
        <w:pStyle w:val="ListParagraph"/>
        <w:numPr>
          <w:ilvl w:val="1"/>
          <w:numId w:val="19"/>
        </w:numPr>
      </w:pPr>
      <w:r>
        <w:t xml:space="preserve">The user shall be prompt to select either </w:t>
      </w:r>
      <w:proofErr w:type="spellStart"/>
      <w:proofErr w:type="gramStart"/>
      <w:r>
        <w:t>a</w:t>
      </w:r>
      <w:proofErr w:type="spellEnd"/>
      <w:proofErr w:type="gramEnd"/>
      <w:r>
        <w:t xml:space="preserve"> individual or company registration</w:t>
      </w:r>
    </w:p>
    <w:p w14:paraId="755DDF7E" w14:textId="77777777" w:rsidR="002E63D0" w:rsidRDefault="002E63D0" w:rsidP="002E63D0">
      <w:pPr>
        <w:pStyle w:val="ListParagraph"/>
        <w:numPr>
          <w:ilvl w:val="1"/>
          <w:numId w:val="19"/>
        </w:numPr>
      </w:pPr>
      <w:r>
        <w:t xml:space="preserve">For company registration the following fields </w:t>
      </w:r>
    </w:p>
    <w:p w14:paraId="2D53CC53" w14:textId="77777777" w:rsidR="002E63D0" w:rsidRDefault="002E63D0" w:rsidP="002E63D0">
      <w:pPr>
        <w:pStyle w:val="ListParagraph"/>
        <w:numPr>
          <w:ilvl w:val="2"/>
          <w:numId w:val="19"/>
        </w:numPr>
      </w:pPr>
      <w:r>
        <w:rPr>
          <w:lang w:bidi="ar-AE"/>
        </w:rPr>
        <w:t>1</w:t>
      </w:r>
      <w:r w:rsidRPr="00F10BF0">
        <w:rPr>
          <w:vertAlign w:val="superscript"/>
          <w:lang w:bidi="ar-AE"/>
        </w:rPr>
        <w:t>st</w:t>
      </w:r>
      <w:r>
        <w:rPr>
          <w:lang w:bidi="ar-AE"/>
        </w:rPr>
        <w:t xml:space="preserve"> field to be to “Company Name - </w:t>
      </w:r>
      <w:proofErr w:type="gramStart"/>
      <w:r>
        <w:rPr>
          <w:lang w:bidi="ar-AE"/>
        </w:rPr>
        <w:t>Arabic ”</w:t>
      </w:r>
      <w:proofErr w:type="gramEnd"/>
      <w:r>
        <w:rPr>
          <w:lang w:bidi="ar-AE"/>
        </w:rPr>
        <w:t xml:space="preserve"> Mandatory field</w:t>
      </w:r>
    </w:p>
    <w:p w14:paraId="02D26732" w14:textId="77777777" w:rsidR="002E63D0" w:rsidRDefault="002E63D0" w:rsidP="002E63D0">
      <w:pPr>
        <w:pStyle w:val="ListParagraph"/>
        <w:numPr>
          <w:ilvl w:val="2"/>
          <w:numId w:val="19"/>
        </w:numPr>
      </w:pPr>
      <w:r>
        <w:rPr>
          <w:lang w:bidi="ar-AE"/>
        </w:rPr>
        <w:t>2</w:t>
      </w:r>
      <w:r w:rsidRPr="00F10BF0">
        <w:rPr>
          <w:vertAlign w:val="superscript"/>
          <w:lang w:bidi="ar-AE"/>
        </w:rPr>
        <w:t>nd</w:t>
      </w:r>
      <w:r>
        <w:rPr>
          <w:lang w:bidi="ar-AE"/>
        </w:rPr>
        <w:t xml:space="preserve"> field to be to “Company Name - </w:t>
      </w:r>
      <w:proofErr w:type="gramStart"/>
      <w:r>
        <w:rPr>
          <w:lang w:bidi="ar-AE"/>
        </w:rPr>
        <w:t>English ”</w:t>
      </w:r>
      <w:proofErr w:type="gramEnd"/>
      <w:r>
        <w:rPr>
          <w:lang w:bidi="ar-AE"/>
        </w:rPr>
        <w:t xml:space="preserve"> Mandatory field</w:t>
      </w:r>
    </w:p>
    <w:p w14:paraId="5CCD90E0" w14:textId="77777777" w:rsidR="002E63D0" w:rsidRDefault="002E63D0" w:rsidP="002E63D0">
      <w:pPr>
        <w:pStyle w:val="ListParagraph"/>
        <w:numPr>
          <w:ilvl w:val="2"/>
          <w:numId w:val="19"/>
        </w:numPr>
      </w:pPr>
      <w:r>
        <w:t>3</w:t>
      </w:r>
      <w:r w:rsidRPr="00F10BF0">
        <w:rPr>
          <w:vertAlign w:val="superscript"/>
        </w:rPr>
        <w:t>rd</w:t>
      </w:r>
      <w:r>
        <w:t xml:space="preserve"> field “Type of Business” </w:t>
      </w:r>
      <w:r>
        <w:rPr>
          <w:lang w:bidi="ar-AE"/>
        </w:rPr>
        <w:t>Mandatory field – in case user chose Other, text field will be displayed for the user to enter it manually</w:t>
      </w:r>
    </w:p>
    <w:p w14:paraId="553BC58E" w14:textId="77777777" w:rsidR="002E63D0" w:rsidRDefault="002E63D0" w:rsidP="002E63D0">
      <w:pPr>
        <w:pStyle w:val="ListParagraph"/>
        <w:numPr>
          <w:ilvl w:val="2"/>
          <w:numId w:val="19"/>
        </w:numPr>
      </w:pPr>
      <w:r>
        <w:rPr>
          <w:lang w:bidi="ar-AE"/>
        </w:rPr>
        <w:t>4</w:t>
      </w:r>
      <w:r w:rsidRPr="00F10BF0">
        <w:rPr>
          <w:vertAlign w:val="superscript"/>
          <w:lang w:bidi="ar-AE"/>
        </w:rPr>
        <w:t>th</w:t>
      </w:r>
      <w:r>
        <w:rPr>
          <w:lang w:bidi="ar-AE"/>
        </w:rPr>
        <w:t xml:space="preserve"> field “Subscriber Email” Mandatory field and unique</w:t>
      </w:r>
    </w:p>
    <w:p w14:paraId="7116C3CE" w14:textId="77777777" w:rsidR="002E63D0" w:rsidRDefault="002E63D0" w:rsidP="002E63D0">
      <w:pPr>
        <w:pStyle w:val="ListParagraph"/>
        <w:numPr>
          <w:ilvl w:val="1"/>
          <w:numId w:val="19"/>
        </w:numPr>
      </w:pPr>
      <w:r>
        <w:rPr>
          <w:lang w:bidi="ar-AE"/>
        </w:rPr>
        <w:t xml:space="preserve">For individual registration </w:t>
      </w:r>
      <w:r>
        <w:t>the following fields</w:t>
      </w:r>
    </w:p>
    <w:p w14:paraId="1162B345" w14:textId="77777777" w:rsidR="002E63D0" w:rsidRDefault="002E63D0" w:rsidP="002E63D0">
      <w:pPr>
        <w:pStyle w:val="ListParagraph"/>
        <w:numPr>
          <w:ilvl w:val="2"/>
          <w:numId w:val="19"/>
        </w:numPr>
      </w:pPr>
      <w:r>
        <w:t>1</w:t>
      </w:r>
      <w:r w:rsidRPr="00F10BF0">
        <w:rPr>
          <w:vertAlign w:val="superscript"/>
        </w:rPr>
        <w:t>st</w:t>
      </w:r>
      <w:r>
        <w:t xml:space="preserve"> Field “Personal Name – Arabic” Mandatory</w:t>
      </w:r>
      <w:r>
        <w:rPr>
          <w:lang w:bidi="ar-AE"/>
        </w:rPr>
        <w:t xml:space="preserve"> field</w:t>
      </w:r>
    </w:p>
    <w:p w14:paraId="1284143E" w14:textId="77777777" w:rsidR="002E63D0" w:rsidRDefault="002E63D0" w:rsidP="002E63D0">
      <w:pPr>
        <w:pStyle w:val="ListParagraph"/>
        <w:numPr>
          <w:ilvl w:val="2"/>
          <w:numId w:val="19"/>
        </w:numPr>
      </w:pPr>
      <w:r>
        <w:t>2</w:t>
      </w:r>
      <w:r w:rsidRPr="00565AE6">
        <w:rPr>
          <w:vertAlign w:val="superscript"/>
        </w:rPr>
        <w:t>nd</w:t>
      </w:r>
      <w:r>
        <w:t xml:space="preserve"> field “Personal Name - English” </w:t>
      </w:r>
      <w:r>
        <w:rPr>
          <w:lang w:bidi="ar-AE"/>
        </w:rPr>
        <w:t>Mandatory field</w:t>
      </w:r>
    </w:p>
    <w:p w14:paraId="558C08E2" w14:textId="77777777" w:rsidR="002E63D0" w:rsidRDefault="002E63D0" w:rsidP="002E63D0">
      <w:pPr>
        <w:pStyle w:val="ListParagraph"/>
        <w:numPr>
          <w:ilvl w:val="2"/>
          <w:numId w:val="19"/>
        </w:numPr>
      </w:pPr>
      <w:r>
        <w:t>3</w:t>
      </w:r>
      <w:r w:rsidRPr="00F10BF0">
        <w:rPr>
          <w:vertAlign w:val="superscript"/>
        </w:rPr>
        <w:t>rd</w:t>
      </w:r>
      <w:r>
        <w:t xml:space="preserve"> field “Type of Business” Not </w:t>
      </w:r>
      <w:r>
        <w:rPr>
          <w:lang w:bidi="ar-AE"/>
        </w:rPr>
        <w:t xml:space="preserve">Mandatory field </w:t>
      </w:r>
    </w:p>
    <w:p w14:paraId="10BA7A19" w14:textId="053ECEB1" w:rsidR="00AA4DF9" w:rsidRPr="00AA4DF9" w:rsidRDefault="002E63D0" w:rsidP="002E63D0">
      <w:pPr>
        <w:pStyle w:val="ListParagraph"/>
        <w:numPr>
          <w:ilvl w:val="2"/>
          <w:numId w:val="19"/>
        </w:numPr>
      </w:pPr>
      <w:r>
        <w:rPr>
          <w:lang w:bidi="ar-AE"/>
        </w:rPr>
        <w:t>4</w:t>
      </w:r>
      <w:r w:rsidRPr="002E63D0">
        <w:rPr>
          <w:vertAlign w:val="superscript"/>
          <w:lang w:bidi="ar-AE"/>
        </w:rPr>
        <w:t>th</w:t>
      </w:r>
      <w:r>
        <w:rPr>
          <w:lang w:bidi="ar-AE"/>
        </w:rPr>
        <w:t xml:space="preserve"> field “Subscriber Email” Mandatory field and unique</w:t>
      </w:r>
    </w:p>
    <w:p w14:paraId="3496F7CF" w14:textId="6FC958EB" w:rsidR="00F4564E" w:rsidRDefault="00F4564E" w:rsidP="00F4564E">
      <w:pPr>
        <w:pStyle w:val="ListParagraph"/>
        <w:numPr>
          <w:ilvl w:val="0"/>
          <w:numId w:val="19"/>
        </w:numPr>
      </w:pPr>
      <w:r>
        <w:t>In case Tracked checkbox is checked, the form will be as follows:</w:t>
      </w:r>
    </w:p>
    <w:p w14:paraId="40CD3DE6" w14:textId="77777777" w:rsidR="00F4564E" w:rsidRDefault="00F4564E" w:rsidP="00F4564E">
      <w:pPr>
        <w:pStyle w:val="ListParagraph"/>
        <w:numPr>
          <w:ilvl w:val="2"/>
          <w:numId w:val="19"/>
        </w:numPr>
      </w:pPr>
      <w:r>
        <w:rPr>
          <w:lang w:bidi="ar-AE"/>
        </w:rPr>
        <w:t>1</w:t>
      </w:r>
      <w:r w:rsidRPr="00F10BF0">
        <w:rPr>
          <w:vertAlign w:val="superscript"/>
          <w:lang w:bidi="ar-AE"/>
        </w:rPr>
        <w:t>st</w:t>
      </w:r>
      <w:r>
        <w:rPr>
          <w:lang w:bidi="ar-AE"/>
        </w:rPr>
        <w:t xml:space="preserve"> field to be to “Company Name - </w:t>
      </w:r>
      <w:proofErr w:type="gramStart"/>
      <w:r>
        <w:rPr>
          <w:lang w:bidi="ar-AE"/>
        </w:rPr>
        <w:t>Arabic ”</w:t>
      </w:r>
      <w:proofErr w:type="gramEnd"/>
      <w:r>
        <w:rPr>
          <w:lang w:bidi="ar-AE"/>
        </w:rPr>
        <w:t xml:space="preserve"> Mandatory field</w:t>
      </w:r>
    </w:p>
    <w:p w14:paraId="1CCC88DC" w14:textId="77777777" w:rsidR="00F4564E" w:rsidRDefault="00F4564E" w:rsidP="00F4564E">
      <w:pPr>
        <w:pStyle w:val="ListParagraph"/>
        <w:numPr>
          <w:ilvl w:val="2"/>
          <w:numId w:val="19"/>
        </w:numPr>
      </w:pPr>
      <w:r>
        <w:rPr>
          <w:lang w:bidi="ar-AE"/>
        </w:rPr>
        <w:t>2</w:t>
      </w:r>
      <w:r w:rsidRPr="00F10BF0">
        <w:rPr>
          <w:vertAlign w:val="superscript"/>
          <w:lang w:bidi="ar-AE"/>
        </w:rPr>
        <w:t>nd</w:t>
      </w:r>
      <w:r>
        <w:rPr>
          <w:lang w:bidi="ar-AE"/>
        </w:rPr>
        <w:t xml:space="preserve"> field to be to “Company Name - </w:t>
      </w:r>
      <w:proofErr w:type="gramStart"/>
      <w:r>
        <w:rPr>
          <w:lang w:bidi="ar-AE"/>
        </w:rPr>
        <w:t>English ”</w:t>
      </w:r>
      <w:proofErr w:type="gramEnd"/>
      <w:r>
        <w:rPr>
          <w:lang w:bidi="ar-AE"/>
        </w:rPr>
        <w:t xml:space="preserve"> Mandatory field</w:t>
      </w:r>
    </w:p>
    <w:p w14:paraId="408ED38B" w14:textId="77777777" w:rsidR="00436616" w:rsidRDefault="00AC627E" w:rsidP="00436616">
      <w:pPr>
        <w:pStyle w:val="ListParagraph"/>
        <w:numPr>
          <w:ilvl w:val="2"/>
          <w:numId w:val="19"/>
        </w:numPr>
      </w:pPr>
      <w:r>
        <w:rPr>
          <w:lang w:bidi="ar-AE"/>
        </w:rPr>
        <w:t>3</w:t>
      </w:r>
      <w:r w:rsidRPr="00AC627E">
        <w:rPr>
          <w:vertAlign w:val="superscript"/>
          <w:lang w:bidi="ar-AE"/>
        </w:rPr>
        <w:t>rd</w:t>
      </w:r>
      <w:r w:rsidR="00F4564E">
        <w:rPr>
          <w:lang w:bidi="ar-AE"/>
        </w:rPr>
        <w:t xml:space="preserve"> field “Subscriber Email” Mandatory field and unique</w:t>
      </w:r>
    </w:p>
    <w:p w14:paraId="4CDEE5D8" w14:textId="1730A74C" w:rsidR="00AC627E" w:rsidRDefault="00AC627E" w:rsidP="00436616">
      <w:pPr>
        <w:pStyle w:val="ListParagraph"/>
        <w:ind w:left="3240"/>
      </w:pPr>
      <w:r>
        <w:t>Admin will have the option to add multiple emails, if more than one email added they will all receive notifications in case new UN link added</w:t>
      </w:r>
    </w:p>
    <w:p w14:paraId="11F4DC22" w14:textId="49D18730" w:rsidR="00AC627E" w:rsidRDefault="00AC627E" w:rsidP="00AC627E">
      <w:pPr>
        <w:pStyle w:val="ListParagraph"/>
        <w:numPr>
          <w:ilvl w:val="2"/>
          <w:numId w:val="19"/>
        </w:numPr>
      </w:pPr>
      <w:r>
        <w:t>4</w:t>
      </w:r>
      <w:r w:rsidRPr="00AC627E">
        <w:rPr>
          <w:vertAlign w:val="superscript"/>
        </w:rPr>
        <w:t>th</w:t>
      </w:r>
      <w:r>
        <w:t xml:space="preserve"> field, 5</w:t>
      </w:r>
      <w:r w:rsidRPr="00AC627E">
        <w:rPr>
          <w:vertAlign w:val="superscript"/>
        </w:rPr>
        <w:t>th</w:t>
      </w:r>
      <w:r>
        <w:t xml:space="preserve"> fields:</w:t>
      </w:r>
    </w:p>
    <w:p w14:paraId="6A55D9DB" w14:textId="6A17C1D4" w:rsidR="00AC627E" w:rsidRDefault="00AC627E" w:rsidP="00AC627E">
      <w:pPr>
        <w:pStyle w:val="ListParagraph"/>
        <w:numPr>
          <w:ilvl w:val="0"/>
          <w:numId w:val="20"/>
        </w:numPr>
      </w:pPr>
      <w:r>
        <w:t>Contact Person Name</w:t>
      </w:r>
      <w:r w:rsidR="00436616">
        <w:t xml:space="preserve"> - </w:t>
      </w:r>
      <w:r w:rsidR="00436616">
        <w:rPr>
          <w:lang w:bidi="ar-AE"/>
        </w:rPr>
        <w:t>Mandatory field</w:t>
      </w:r>
    </w:p>
    <w:p w14:paraId="3B0D5DAA" w14:textId="58AAB910" w:rsidR="00436616" w:rsidRDefault="00AC627E" w:rsidP="00436616">
      <w:pPr>
        <w:pStyle w:val="ListParagraph"/>
        <w:numPr>
          <w:ilvl w:val="0"/>
          <w:numId w:val="20"/>
        </w:numPr>
      </w:pPr>
      <w:r>
        <w:t>Mobile Number</w:t>
      </w:r>
      <w:r w:rsidR="00436616">
        <w:t xml:space="preserve"> - </w:t>
      </w:r>
      <w:r w:rsidR="00436616">
        <w:rPr>
          <w:lang w:bidi="ar-AE"/>
        </w:rPr>
        <w:t>Mandatory field</w:t>
      </w:r>
    </w:p>
    <w:p w14:paraId="32D5164B" w14:textId="3399C3DE" w:rsidR="00F4564E" w:rsidRDefault="00AC627E" w:rsidP="00436616">
      <w:pPr>
        <w:pStyle w:val="ListParagraph"/>
        <w:ind w:left="4320"/>
      </w:pPr>
      <w:r>
        <w:t>Admin will have the option to add multiple mobile numbers associated with contact person name per each mobil</w:t>
      </w:r>
      <w:r w:rsidR="00436616">
        <w:t>e</w:t>
      </w:r>
    </w:p>
    <w:p w14:paraId="459D2EEE" w14:textId="3A1E2CF7" w:rsidR="00E33AF3" w:rsidRDefault="00436616" w:rsidP="00436616">
      <w:pPr>
        <w:rPr>
          <w:i/>
          <w:iCs/>
        </w:rPr>
      </w:pPr>
      <w:r w:rsidRPr="00436616">
        <w:rPr>
          <w:i/>
          <w:iCs/>
        </w:rPr>
        <w:t>Note</w:t>
      </w:r>
      <w:r w:rsidR="00E33AF3">
        <w:rPr>
          <w:i/>
          <w:iCs/>
        </w:rPr>
        <w:t>s</w:t>
      </w:r>
      <w:r w:rsidRPr="00436616">
        <w:rPr>
          <w:i/>
          <w:iCs/>
        </w:rPr>
        <w:t xml:space="preserve">: </w:t>
      </w:r>
    </w:p>
    <w:p w14:paraId="2CFBE84D" w14:textId="765568AA" w:rsidR="00436616" w:rsidRPr="00436616" w:rsidRDefault="00E33AF3" w:rsidP="00436616">
      <w:pPr>
        <w:rPr>
          <w:i/>
          <w:iCs/>
        </w:rPr>
      </w:pPr>
      <w:r>
        <w:rPr>
          <w:i/>
          <w:iCs/>
        </w:rPr>
        <w:t xml:space="preserve">1. </w:t>
      </w:r>
      <w:r w:rsidR="00436616" w:rsidRPr="00436616">
        <w:rPr>
          <w:i/>
          <w:iCs/>
        </w:rPr>
        <w:t>The email and mobile is mandatory for the first entry then it is optional to add more</w:t>
      </w:r>
    </w:p>
    <w:p w14:paraId="2A0EC6F1" w14:textId="77500681" w:rsidR="00F4564E" w:rsidRPr="00E33AF3" w:rsidRDefault="00E33AF3" w:rsidP="00E33AF3">
      <w:pPr>
        <w:rPr>
          <w:i/>
          <w:iCs/>
        </w:rPr>
      </w:pPr>
      <w:r>
        <w:rPr>
          <w:i/>
          <w:iCs/>
        </w:rPr>
        <w:t xml:space="preserve">2. </w:t>
      </w:r>
      <w:r w:rsidRPr="003C0C74">
        <w:rPr>
          <w:i/>
          <w:iCs/>
        </w:rPr>
        <w:t xml:space="preserve">Save the </w:t>
      </w:r>
      <w:r>
        <w:rPr>
          <w:i/>
          <w:iCs/>
        </w:rPr>
        <w:t>creatio</w:t>
      </w:r>
      <w:r w:rsidRPr="003C0C74">
        <w:rPr>
          <w:i/>
          <w:iCs/>
        </w:rPr>
        <w:t xml:space="preserve"> date on the Database to be displayed in the </w:t>
      </w:r>
      <w:r>
        <w:rPr>
          <w:i/>
          <w:iCs/>
        </w:rPr>
        <w:t>listing page</w:t>
      </w:r>
    </w:p>
    <w:p w14:paraId="2D5942F2" w14:textId="5229146A" w:rsidR="00956488" w:rsidRDefault="00516760" w:rsidP="00956488">
      <w:pPr>
        <w:pStyle w:val="Heading3"/>
        <w:ind w:firstLine="720"/>
        <w:rPr>
          <w:b/>
          <w:bCs/>
          <w:color w:val="auto"/>
        </w:rPr>
      </w:pPr>
      <w:r>
        <w:rPr>
          <w:b/>
          <w:bCs/>
          <w:color w:val="auto"/>
        </w:rPr>
        <w:t>5</w:t>
      </w:r>
      <w:r w:rsidR="00956488" w:rsidRPr="0007056F">
        <w:rPr>
          <w:b/>
          <w:bCs/>
          <w:color w:val="auto"/>
        </w:rPr>
        <w:t>.</w:t>
      </w:r>
      <w:r w:rsidR="0008551B">
        <w:rPr>
          <w:b/>
          <w:bCs/>
          <w:color w:val="auto"/>
        </w:rPr>
        <w:t>2</w:t>
      </w:r>
      <w:r w:rsidR="00956488" w:rsidRPr="0007056F">
        <w:rPr>
          <w:b/>
          <w:bCs/>
          <w:color w:val="auto"/>
        </w:rPr>
        <w:t xml:space="preserve"> UN Recipients List</w:t>
      </w:r>
      <w:r w:rsidR="00956488">
        <w:rPr>
          <w:b/>
          <w:bCs/>
          <w:color w:val="auto"/>
        </w:rPr>
        <w:t xml:space="preserve"> – </w:t>
      </w:r>
      <w:r w:rsidR="00863921">
        <w:rPr>
          <w:b/>
          <w:bCs/>
          <w:color w:val="auto"/>
        </w:rPr>
        <w:t>Listing Page</w:t>
      </w:r>
    </w:p>
    <w:p w14:paraId="7E35CCB5" w14:textId="69C901A1" w:rsidR="003D2D99" w:rsidRDefault="003D2D99" w:rsidP="004E5CF7">
      <w:pPr>
        <w:pStyle w:val="ListParagraph"/>
        <w:numPr>
          <w:ilvl w:val="0"/>
          <w:numId w:val="21"/>
        </w:numPr>
        <w:ind w:left="1800"/>
      </w:pPr>
      <w:r>
        <w:t>Filtration:</w:t>
      </w:r>
    </w:p>
    <w:p w14:paraId="2A3B4BC8" w14:textId="34A31E81" w:rsidR="00432F2B" w:rsidRDefault="00432F2B" w:rsidP="00432F2B">
      <w:pPr>
        <w:pStyle w:val="ListParagraph"/>
        <w:numPr>
          <w:ilvl w:val="2"/>
          <w:numId w:val="21"/>
        </w:numPr>
      </w:pPr>
      <w:r>
        <w:t>1</w:t>
      </w:r>
      <w:r w:rsidRPr="00866FF5">
        <w:rPr>
          <w:vertAlign w:val="superscript"/>
        </w:rPr>
        <w:t>st</w:t>
      </w:r>
      <w:r>
        <w:t xml:space="preserve"> field to </w:t>
      </w:r>
      <w:r w:rsidR="005A5784">
        <w:t>“Recipient Name” – To accept Arabic or English</w:t>
      </w:r>
    </w:p>
    <w:p w14:paraId="31801DD9" w14:textId="7F22737C" w:rsidR="00975B8B" w:rsidRDefault="00432F2B" w:rsidP="00975B8B">
      <w:pPr>
        <w:pStyle w:val="ListParagraph"/>
        <w:numPr>
          <w:ilvl w:val="2"/>
          <w:numId w:val="21"/>
        </w:numPr>
      </w:pPr>
      <w:r>
        <w:t>2</w:t>
      </w:r>
      <w:r w:rsidRPr="00432F2B">
        <w:rPr>
          <w:vertAlign w:val="superscript"/>
        </w:rPr>
        <w:t>nd</w:t>
      </w:r>
      <w:r>
        <w:t xml:space="preserve"> field to be “Recipient </w:t>
      </w:r>
      <w:r w:rsidR="005A5784">
        <w:t>Email</w:t>
      </w:r>
      <w:r>
        <w:t>”</w:t>
      </w:r>
    </w:p>
    <w:p w14:paraId="728ED79E" w14:textId="290EA296" w:rsidR="00975B8B" w:rsidRDefault="00975B8B" w:rsidP="00975B8B">
      <w:pPr>
        <w:pStyle w:val="ListParagraph"/>
        <w:numPr>
          <w:ilvl w:val="2"/>
          <w:numId w:val="21"/>
        </w:numPr>
      </w:pPr>
      <w:r>
        <w:t>3</w:t>
      </w:r>
      <w:r w:rsidRPr="00975B8B">
        <w:rPr>
          <w:vertAlign w:val="superscript"/>
        </w:rPr>
        <w:t>rd</w:t>
      </w:r>
      <w:r>
        <w:t xml:space="preserve"> field to be “Recipient Type” – Drop down (Tracked &amp; Subscribers) - combine results of not tracked and subscribers to be under subscribers</w:t>
      </w:r>
    </w:p>
    <w:p w14:paraId="6846AC10" w14:textId="5B193EE6" w:rsidR="00432F2B" w:rsidRDefault="00432F2B" w:rsidP="00432F2B">
      <w:pPr>
        <w:pStyle w:val="ListParagraph"/>
        <w:numPr>
          <w:ilvl w:val="2"/>
          <w:numId w:val="21"/>
        </w:numPr>
      </w:pPr>
      <w:r>
        <w:t>4</w:t>
      </w:r>
      <w:r w:rsidRPr="00866FF5">
        <w:rPr>
          <w:vertAlign w:val="superscript"/>
        </w:rPr>
        <w:t>th</w:t>
      </w:r>
      <w:r>
        <w:t xml:space="preserve"> field to be “</w:t>
      </w:r>
      <w:r w:rsidR="004D181C">
        <w:t>Business Type</w:t>
      </w:r>
      <w:r>
        <w:t>”</w:t>
      </w:r>
    </w:p>
    <w:p w14:paraId="5F5064E3" w14:textId="77777777" w:rsidR="00432F2B" w:rsidRDefault="00432F2B" w:rsidP="00432F2B">
      <w:pPr>
        <w:pStyle w:val="ListParagraph"/>
        <w:ind w:left="1800"/>
      </w:pPr>
    </w:p>
    <w:p w14:paraId="0CEF1628" w14:textId="6313E4CB" w:rsidR="00432F2B" w:rsidRDefault="00432F2B" w:rsidP="004E5CF7">
      <w:pPr>
        <w:pStyle w:val="ListParagraph"/>
        <w:numPr>
          <w:ilvl w:val="0"/>
          <w:numId w:val="21"/>
        </w:numPr>
        <w:ind w:left="1800"/>
      </w:pPr>
      <w:r>
        <w:lastRenderedPageBreak/>
        <w:t>Listing</w:t>
      </w:r>
    </w:p>
    <w:p w14:paraId="11A51C97" w14:textId="76D416E7" w:rsidR="003D2D99" w:rsidRDefault="00866FF5" w:rsidP="004E5CF7">
      <w:pPr>
        <w:pStyle w:val="ListParagraph"/>
        <w:numPr>
          <w:ilvl w:val="0"/>
          <w:numId w:val="23"/>
        </w:numPr>
        <w:ind w:left="2880"/>
      </w:pPr>
      <w:r>
        <w:t>1</w:t>
      </w:r>
      <w:r w:rsidRPr="00866FF5">
        <w:rPr>
          <w:vertAlign w:val="superscript"/>
        </w:rPr>
        <w:t>st</w:t>
      </w:r>
      <w:r>
        <w:t xml:space="preserve"> field to be “</w:t>
      </w:r>
      <w:r w:rsidR="003D2D99">
        <w:t>Recipient Name</w:t>
      </w:r>
      <w:r w:rsidR="005A5784">
        <w:t xml:space="preserve"> - Arabic</w:t>
      </w:r>
      <w:r>
        <w:t>”</w:t>
      </w:r>
    </w:p>
    <w:p w14:paraId="06467DB6" w14:textId="2BCD7E85" w:rsidR="003D2D99" w:rsidRDefault="00866FF5" w:rsidP="004E5CF7">
      <w:pPr>
        <w:pStyle w:val="ListParagraph"/>
        <w:numPr>
          <w:ilvl w:val="0"/>
          <w:numId w:val="23"/>
        </w:numPr>
        <w:ind w:left="2880"/>
      </w:pPr>
      <w:r>
        <w:t>2</w:t>
      </w:r>
      <w:r w:rsidRPr="00866FF5">
        <w:rPr>
          <w:vertAlign w:val="superscript"/>
        </w:rPr>
        <w:t>nd</w:t>
      </w:r>
      <w:r>
        <w:t xml:space="preserve"> field to be </w:t>
      </w:r>
      <w:r w:rsidR="005A5784">
        <w:t>“Recipient Name - English”</w:t>
      </w:r>
    </w:p>
    <w:p w14:paraId="74BC7F29" w14:textId="5544EB58" w:rsidR="003D2D99" w:rsidRDefault="00866FF5" w:rsidP="00432F2B">
      <w:pPr>
        <w:pStyle w:val="ListParagraph"/>
        <w:numPr>
          <w:ilvl w:val="0"/>
          <w:numId w:val="23"/>
        </w:numPr>
        <w:ind w:left="2880"/>
      </w:pPr>
      <w:r>
        <w:t>3</w:t>
      </w:r>
      <w:r w:rsidRPr="00866FF5">
        <w:rPr>
          <w:vertAlign w:val="superscript"/>
        </w:rPr>
        <w:t>rd</w:t>
      </w:r>
      <w:r>
        <w:t xml:space="preserve"> field to be “</w:t>
      </w:r>
      <w:r w:rsidR="005A5784">
        <w:t>Business</w:t>
      </w:r>
      <w:r w:rsidR="003D2D99">
        <w:t xml:space="preserve"> </w:t>
      </w:r>
      <w:r>
        <w:t>T</w:t>
      </w:r>
      <w:r w:rsidR="003D2D99">
        <w:t>ype</w:t>
      </w:r>
      <w:r>
        <w:t>”</w:t>
      </w:r>
    </w:p>
    <w:p w14:paraId="0153AF2B" w14:textId="73F477EF" w:rsidR="00432F2B" w:rsidRDefault="00432F2B" w:rsidP="00432F2B">
      <w:pPr>
        <w:pStyle w:val="ListParagraph"/>
        <w:numPr>
          <w:ilvl w:val="0"/>
          <w:numId w:val="23"/>
        </w:numPr>
        <w:ind w:left="2880"/>
      </w:pPr>
      <w:r>
        <w:t>4</w:t>
      </w:r>
      <w:r w:rsidRPr="00432F2B">
        <w:rPr>
          <w:vertAlign w:val="superscript"/>
        </w:rPr>
        <w:t>th</w:t>
      </w:r>
      <w:r>
        <w:t xml:space="preserve"> field</w:t>
      </w:r>
      <w:r w:rsidR="00D13BF0">
        <w:t xml:space="preserve"> to be “Subscription/Creation date”</w:t>
      </w:r>
    </w:p>
    <w:p w14:paraId="6FD72FFF" w14:textId="31A92AFF" w:rsidR="00956488" w:rsidRDefault="00207637" w:rsidP="00207637">
      <w:r>
        <w:t>Admin should have the option in the UN Recipients list to export recipients to an excel sheet</w:t>
      </w:r>
      <w:r w:rsidR="00694FBC">
        <w:t>.</w:t>
      </w:r>
    </w:p>
    <w:p w14:paraId="678DC80D" w14:textId="4540880B" w:rsidR="00F4564E" w:rsidRDefault="00F4564E" w:rsidP="00A75F88"/>
    <w:p w14:paraId="57AFE85C" w14:textId="0D011242" w:rsidR="00F4564E" w:rsidRDefault="00F4564E" w:rsidP="00A75F88"/>
    <w:p w14:paraId="7D262917" w14:textId="3C03639F" w:rsidR="00516760" w:rsidRDefault="00516760" w:rsidP="00A75F88"/>
    <w:p w14:paraId="6911A5CC" w14:textId="77777777" w:rsidR="00516760" w:rsidRDefault="00516760" w:rsidP="00A75F88"/>
    <w:p w14:paraId="37B17722" w14:textId="2E342433" w:rsidR="00F4564E" w:rsidRDefault="00F4564E" w:rsidP="00A75F88"/>
    <w:tbl>
      <w:tblPr>
        <w:tblW w:w="5587"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2235"/>
        <w:gridCol w:w="3437"/>
        <w:gridCol w:w="1789"/>
        <w:gridCol w:w="2987"/>
      </w:tblGrid>
      <w:tr w:rsidR="00576559" w:rsidRPr="009D377E" w14:paraId="50581326" w14:textId="77777777" w:rsidTr="004A2915">
        <w:tc>
          <w:tcPr>
            <w:tcW w:w="10448" w:type="dxa"/>
            <w:gridSpan w:val="4"/>
            <w:shd w:val="clear" w:color="auto" w:fill="2F5496" w:themeFill="accent1" w:themeFillShade="BF"/>
          </w:tcPr>
          <w:p w14:paraId="600F91C5" w14:textId="77777777" w:rsidR="00576559" w:rsidRPr="009D377E" w:rsidRDefault="00576559" w:rsidP="00D22948">
            <w:pPr>
              <w:spacing w:line="260" w:lineRule="atLeast"/>
              <w:jc w:val="both"/>
              <w:rPr>
                <w:rFonts w:ascii="Calibri" w:hAnsi="Calibri" w:cs="Calibri"/>
                <w:b/>
                <w:bCs/>
                <w:iCs/>
                <w:color w:val="FFFFFF"/>
                <w:szCs w:val="20"/>
                <w:lang w:val="en-GB"/>
              </w:rPr>
            </w:pPr>
            <w:r w:rsidRPr="009D377E">
              <w:rPr>
                <w:rFonts w:ascii="Calibri" w:hAnsi="Calibri" w:cs="Calibri"/>
                <w:b/>
                <w:bCs/>
                <w:iCs/>
                <w:color w:val="FFFFFF"/>
                <w:szCs w:val="20"/>
                <w:lang w:val="en-GB"/>
              </w:rPr>
              <w:t xml:space="preserve">Section </w:t>
            </w:r>
            <w:r>
              <w:rPr>
                <w:rFonts w:ascii="Calibri" w:hAnsi="Calibri" w:cs="Calibri"/>
                <w:b/>
                <w:bCs/>
                <w:iCs/>
                <w:color w:val="FFFFFF"/>
                <w:szCs w:val="20"/>
                <w:lang w:val="en-GB"/>
              </w:rPr>
              <w:t>2</w:t>
            </w:r>
            <w:r w:rsidRPr="009D377E">
              <w:rPr>
                <w:rFonts w:ascii="Calibri" w:hAnsi="Calibri" w:cs="Calibri"/>
                <w:b/>
                <w:bCs/>
                <w:iCs/>
                <w:color w:val="FFFFFF"/>
                <w:szCs w:val="20"/>
                <w:lang w:val="en-GB"/>
              </w:rPr>
              <w:t xml:space="preserve"> - Reviewer </w:t>
            </w:r>
          </w:p>
        </w:tc>
      </w:tr>
      <w:tr w:rsidR="00576559" w:rsidRPr="009D377E" w14:paraId="32A516AF" w14:textId="77777777" w:rsidTr="004A2915">
        <w:tc>
          <w:tcPr>
            <w:tcW w:w="2235" w:type="dxa"/>
          </w:tcPr>
          <w:p w14:paraId="5DE377D0" w14:textId="77777777" w:rsidR="00576559" w:rsidRPr="009D377E" w:rsidRDefault="00576559" w:rsidP="00D22948">
            <w:pPr>
              <w:spacing w:before="40" w:after="40" w:line="260" w:lineRule="atLeast"/>
              <w:jc w:val="both"/>
              <w:rPr>
                <w:rFonts w:ascii="Calibri" w:hAnsi="Calibri" w:cs="Calibri"/>
                <w:iCs/>
                <w:color w:val="262626"/>
                <w:szCs w:val="20"/>
              </w:rPr>
            </w:pPr>
            <w:r w:rsidRPr="009D377E">
              <w:rPr>
                <w:rFonts w:ascii="Calibri" w:hAnsi="Calibri" w:cs="Calibri"/>
                <w:b/>
                <w:iCs/>
                <w:color w:val="262626"/>
                <w:szCs w:val="20"/>
                <w:lang w:val="en-GB"/>
              </w:rPr>
              <w:t>Reviewed By:</w:t>
            </w:r>
          </w:p>
        </w:tc>
        <w:tc>
          <w:tcPr>
            <w:tcW w:w="3437" w:type="dxa"/>
          </w:tcPr>
          <w:p w14:paraId="7A784CB0" w14:textId="77777777" w:rsidR="00576559" w:rsidRPr="009D377E" w:rsidRDefault="00576559" w:rsidP="00D22948">
            <w:pPr>
              <w:spacing w:before="40" w:after="40" w:line="260" w:lineRule="atLeast"/>
              <w:jc w:val="center"/>
              <w:rPr>
                <w:rFonts w:ascii="Calibri" w:hAnsi="Calibri" w:cs="Calibri"/>
                <w:iCs/>
                <w:color w:val="262626"/>
                <w:szCs w:val="20"/>
              </w:rPr>
            </w:pPr>
            <w:r w:rsidRPr="009D377E">
              <w:rPr>
                <w:rFonts w:ascii="Calibri" w:hAnsi="Calibri" w:cs="Calibri"/>
                <w:iCs/>
                <w:color w:val="262626"/>
                <w:szCs w:val="20"/>
              </w:rPr>
              <w:t>Name</w:t>
            </w:r>
          </w:p>
        </w:tc>
        <w:tc>
          <w:tcPr>
            <w:tcW w:w="1789" w:type="dxa"/>
          </w:tcPr>
          <w:p w14:paraId="7422EBE1" w14:textId="77777777" w:rsidR="00576559" w:rsidRPr="009D377E" w:rsidRDefault="00576559" w:rsidP="00D22948">
            <w:pPr>
              <w:spacing w:before="40" w:after="40" w:line="260" w:lineRule="atLeast"/>
              <w:jc w:val="center"/>
              <w:rPr>
                <w:rFonts w:ascii="Calibri" w:hAnsi="Calibri" w:cs="Calibri"/>
                <w:iCs/>
                <w:color w:val="262626"/>
                <w:szCs w:val="20"/>
              </w:rPr>
            </w:pPr>
            <w:r w:rsidRPr="009D377E">
              <w:rPr>
                <w:rFonts w:ascii="Calibri" w:hAnsi="Calibri" w:cs="Calibri"/>
                <w:iCs/>
                <w:color w:val="262626"/>
                <w:szCs w:val="20"/>
              </w:rPr>
              <w:t>Signature</w:t>
            </w:r>
          </w:p>
        </w:tc>
        <w:tc>
          <w:tcPr>
            <w:tcW w:w="2987" w:type="dxa"/>
          </w:tcPr>
          <w:p w14:paraId="7ABFFEF6" w14:textId="77777777" w:rsidR="00576559" w:rsidRPr="009D377E" w:rsidRDefault="00576559" w:rsidP="00D22948">
            <w:pPr>
              <w:spacing w:before="40" w:after="40" w:line="260" w:lineRule="atLeast"/>
              <w:jc w:val="center"/>
              <w:rPr>
                <w:rFonts w:ascii="Calibri" w:hAnsi="Calibri" w:cs="Calibri"/>
                <w:iCs/>
                <w:color w:val="262626"/>
                <w:szCs w:val="20"/>
              </w:rPr>
            </w:pPr>
            <w:r w:rsidRPr="009D377E">
              <w:rPr>
                <w:rFonts w:ascii="Calibri" w:hAnsi="Calibri" w:cs="Calibri"/>
                <w:iCs/>
                <w:color w:val="262626"/>
                <w:szCs w:val="20"/>
              </w:rPr>
              <w:t>Date</w:t>
            </w:r>
          </w:p>
        </w:tc>
      </w:tr>
      <w:tr w:rsidR="00576559" w:rsidRPr="009D377E" w14:paraId="2AF776EE" w14:textId="77777777" w:rsidTr="004A2915">
        <w:tc>
          <w:tcPr>
            <w:tcW w:w="2235" w:type="dxa"/>
            <w:tcBorders>
              <w:bottom w:val="single" w:sz="4" w:space="0" w:color="BFBFBF"/>
            </w:tcBorders>
          </w:tcPr>
          <w:p w14:paraId="02640009" w14:textId="77777777" w:rsidR="00576559" w:rsidRPr="009D377E" w:rsidRDefault="00576559" w:rsidP="00D22948">
            <w:pPr>
              <w:spacing w:before="40" w:after="40" w:line="260" w:lineRule="atLeast"/>
              <w:rPr>
                <w:rFonts w:ascii="Calibri" w:hAnsi="Calibri" w:cs="Calibri"/>
                <w:b/>
                <w:iCs/>
                <w:color w:val="262626"/>
                <w:szCs w:val="20"/>
                <w:lang w:val="en-GB"/>
              </w:rPr>
            </w:pPr>
            <w:r>
              <w:rPr>
                <w:rFonts w:ascii="Calibri" w:hAnsi="Calibri" w:cs="Calibri"/>
                <w:b/>
                <w:iCs/>
                <w:color w:val="262626"/>
                <w:szCs w:val="20"/>
                <w:lang w:val="en-GB"/>
              </w:rPr>
              <w:t xml:space="preserve">EM </w:t>
            </w:r>
            <w:r w:rsidRPr="009D377E">
              <w:rPr>
                <w:rFonts w:ascii="Calibri" w:hAnsi="Calibri" w:cs="Calibri"/>
                <w:b/>
                <w:iCs/>
                <w:color w:val="262626"/>
                <w:szCs w:val="20"/>
                <w:lang w:val="en-GB"/>
              </w:rPr>
              <w:t>–</w:t>
            </w:r>
            <w:r>
              <w:rPr>
                <w:rFonts w:ascii="Calibri" w:hAnsi="Calibri" w:cs="Calibri"/>
                <w:b/>
                <w:iCs/>
                <w:color w:val="262626"/>
                <w:szCs w:val="20"/>
                <w:lang w:val="en-GB"/>
              </w:rPr>
              <w:t xml:space="preserve"> LINK dot NET</w:t>
            </w:r>
          </w:p>
        </w:tc>
        <w:tc>
          <w:tcPr>
            <w:tcW w:w="3437" w:type="dxa"/>
            <w:tcBorders>
              <w:bottom w:val="single" w:sz="4" w:space="0" w:color="BFBFBF"/>
            </w:tcBorders>
          </w:tcPr>
          <w:p w14:paraId="5161FF2F" w14:textId="1ED2F1C3" w:rsidR="00576559" w:rsidRPr="009D377E" w:rsidRDefault="00D27FA7" w:rsidP="00D22948">
            <w:pPr>
              <w:spacing w:before="40" w:after="40" w:line="260" w:lineRule="atLeast"/>
              <w:jc w:val="center"/>
              <w:rPr>
                <w:rFonts w:ascii="Calibri" w:hAnsi="Calibri" w:cs="Calibri"/>
                <w:bCs/>
                <w:color w:val="262626"/>
                <w:szCs w:val="20"/>
                <w:lang w:val="en-GB"/>
              </w:rPr>
            </w:pPr>
            <w:r>
              <w:rPr>
                <w:rFonts w:ascii="Calibri" w:hAnsi="Calibri" w:cs="Calibri"/>
                <w:bCs/>
                <w:color w:val="262626"/>
                <w:szCs w:val="20"/>
                <w:lang w:val="en-GB"/>
              </w:rPr>
              <w:t>Hend Mohamed</w:t>
            </w:r>
          </w:p>
        </w:tc>
        <w:tc>
          <w:tcPr>
            <w:tcW w:w="1789" w:type="dxa"/>
            <w:tcBorders>
              <w:bottom w:val="single" w:sz="4" w:space="0" w:color="BFBFBF"/>
            </w:tcBorders>
          </w:tcPr>
          <w:p w14:paraId="37878478" w14:textId="77777777" w:rsidR="00576559" w:rsidRPr="009D377E" w:rsidRDefault="00576559" w:rsidP="00D22948">
            <w:pPr>
              <w:spacing w:before="40" w:after="40" w:line="260" w:lineRule="atLeast"/>
              <w:jc w:val="both"/>
              <w:rPr>
                <w:rFonts w:ascii="Calibri" w:hAnsi="Calibri" w:cs="Calibri"/>
                <w:b/>
                <w:iCs/>
                <w:color w:val="262626"/>
                <w:szCs w:val="20"/>
                <w:lang w:val="en-GB"/>
              </w:rPr>
            </w:pPr>
          </w:p>
        </w:tc>
        <w:tc>
          <w:tcPr>
            <w:tcW w:w="2987" w:type="dxa"/>
            <w:tcBorders>
              <w:bottom w:val="single" w:sz="4" w:space="0" w:color="BFBFBF"/>
            </w:tcBorders>
          </w:tcPr>
          <w:p w14:paraId="64F1CAA1" w14:textId="77777777" w:rsidR="00576559" w:rsidRPr="009D377E" w:rsidRDefault="00576559" w:rsidP="00D22948">
            <w:pPr>
              <w:spacing w:before="40" w:after="40" w:line="260" w:lineRule="atLeast"/>
              <w:jc w:val="both"/>
              <w:rPr>
                <w:rFonts w:ascii="Calibri" w:hAnsi="Calibri" w:cs="Calibri"/>
                <w:b/>
                <w:iCs/>
                <w:color w:val="262626"/>
                <w:szCs w:val="20"/>
                <w:lang w:val="en-GB"/>
              </w:rPr>
            </w:pPr>
            <w:r>
              <w:rPr>
                <w:rFonts w:ascii="Calibri" w:hAnsi="Calibri" w:cs="Calibri"/>
                <w:b/>
                <w:iCs/>
                <w:color w:val="262626"/>
                <w:szCs w:val="20"/>
                <w:lang w:val="en-GB"/>
              </w:rPr>
              <w:t>21/06/2018</w:t>
            </w:r>
          </w:p>
        </w:tc>
      </w:tr>
      <w:tr w:rsidR="00576559" w:rsidRPr="009D377E" w14:paraId="4710E68E" w14:textId="77777777" w:rsidTr="004A2915">
        <w:tc>
          <w:tcPr>
            <w:tcW w:w="2235" w:type="dxa"/>
          </w:tcPr>
          <w:p w14:paraId="729A4646" w14:textId="77777777" w:rsidR="00576559" w:rsidRPr="009D377E" w:rsidRDefault="00576559" w:rsidP="00D22948">
            <w:pPr>
              <w:spacing w:before="40" w:after="40" w:line="260" w:lineRule="atLeast"/>
              <w:jc w:val="both"/>
              <w:rPr>
                <w:rFonts w:ascii="Calibri" w:hAnsi="Calibri" w:cs="Calibri"/>
                <w:b/>
                <w:iCs/>
                <w:color w:val="262626"/>
                <w:szCs w:val="20"/>
                <w:lang w:val="en-GB"/>
              </w:rPr>
            </w:pPr>
            <w:r w:rsidRPr="009D377E">
              <w:rPr>
                <w:rFonts w:ascii="Calibri" w:hAnsi="Calibri" w:cs="Calibri"/>
                <w:b/>
                <w:bCs/>
                <w:iCs/>
                <w:color w:val="262626"/>
                <w:szCs w:val="20"/>
                <w:lang w:val="en-GB"/>
              </w:rPr>
              <w:t xml:space="preserve">PM – </w:t>
            </w:r>
            <w:r>
              <w:rPr>
                <w:rFonts w:ascii="Calibri" w:hAnsi="Calibri" w:cs="Calibri"/>
                <w:b/>
                <w:bCs/>
                <w:iCs/>
                <w:color w:val="262626"/>
                <w:szCs w:val="20"/>
                <w:lang w:val="en-GB"/>
              </w:rPr>
              <w:t>IECEO</w:t>
            </w:r>
          </w:p>
        </w:tc>
        <w:tc>
          <w:tcPr>
            <w:tcW w:w="3437" w:type="dxa"/>
          </w:tcPr>
          <w:p w14:paraId="45780A1D" w14:textId="77777777" w:rsidR="00D27FA7" w:rsidRDefault="00D27FA7" w:rsidP="00D27FA7">
            <w:pPr>
              <w:spacing w:before="40" w:after="40" w:line="260" w:lineRule="atLeast"/>
              <w:jc w:val="center"/>
              <w:rPr>
                <w:rFonts w:ascii="Calibri" w:hAnsi="Calibri" w:cs="Calibri"/>
                <w:bCs/>
                <w:color w:val="262626"/>
                <w:szCs w:val="20"/>
                <w:lang w:val="en-GB"/>
              </w:rPr>
            </w:pPr>
            <w:r>
              <w:rPr>
                <w:rFonts w:ascii="Calibri" w:hAnsi="Calibri" w:cs="Calibri"/>
                <w:bCs/>
                <w:color w:val="262626"/>
                <w:szCs w:val="20"/>
                <w:lang w:val="en-GB"/>
              </w:rPr>
              <w:t>Rashid Mattar</w:t>
            </w:r>
          </w:p>
          <w:p w14:paraId="2386E604" w14:textId="10B26F97" w:rsidR="00D27FA7" w:rsidRPr="009D377E" w:rsidRDefault="00D27FA7" w:rsidP="00D27FA7">
            <w:pPr>
              <w:spacing w:before="40" w:after="40" w:line="260" w:lineRule="atLeast"/>
              <w:jc w:val="center"/>
              <w:rPr>
                <w:rFonts w:ascii="Calibri" w:hAnsi="Calibri" w:cs="Calibri"/>
                <w:bCs/>
                <w:color w:val="262626"/>
                <w:szCs w:val="20"/>
                <w:lang w:val="en-GB"/>
              </w:rPr>
            </w:pPr>
            <w:r w:rsidRPr="00D27FA7">
              <w:rPr>
                <w:rFonts w:ascii="Calibri" w:hAnsi="Calibri" w:cs="Calibri"/>
                <w:bCs/>
                <w:color w:val="262626"/>
                <w:szCs w:val="20"/>
                <w:lang w:val="en-GB"/>
              </w:rPr>
              <w:t>Saeed Hamad Saeed Aleghfeli</w:t>
            </w:r>
          </w:p>
        </w:tc>
        <w:tc>
          <w:tcPr>
            <w:tcW w:w="1789" w:type="dxa"/>
          </w:tcPr>
          <w:p w14:paraId="0932E13A" w14:textId="77777777" w:rsidR="00576559" w:rsidRPr="009D377E" w:rsidRDefault="00576559" w:rsidP="00D22948">
            <w:pPr>
              <w:spacing w:before="40" w:after="40" w:line="260" w:lineRule="atLeast"/>
              <w:jc w:val="both"/>
              <w:rPr>
                <w:rFonts w:ascii="Calibri" w:hAnsi="Calibri" w:cs="Calibri"/>
                <w:b/>
                <w:iCs/>
                <w:color w:val="262626"/>
                <w:szCs w:val="20"/>
                <w:lang w:val="en-GB"/>
              </w:rPr>
            </w:pPr>
          </w:p>
        </w:tc>
        <w:tc>
          <w:tcPr>
            <w:tcW w:w="2987" w:type="dxa"/>
          </w:tcPr>
          <w:p w14:paraId="7FF72344" w14:textId="77777777" w:rsidR="00576559" w:rsidRPr="009D377E" w:rsidRDefault="00576559" w:rsidP="00D22948">
            <w:pPr>
              <w:spacing w:before="40" w:after="40" w:line="260" w:lineRule="atLeast"/>
              <w:jc w:val="both"/>
              <w:rPr>
                <w:rFonts w:ascii="Calibri" w:hAnsi="Calibri" w:cs="Calibri"/>
                <w:b/>
                <w:iCs/>
                <w:color w:val="262626"/>
                <w:szCs w:val="20"/>
                <w:lang w:val="en-GB"/>
              </w:rPr>
            </w:pPr>
          </w:p>
        </w:tc>
      </w:tr>
      <w:tr w:rsidR="00576559" w:rsidRPr="009D377E" w14:paraId="6A7857DE" w14:textId="77777777" w:rsidTr="004A2915">
        <w:tc>
          <w:tcPr>
            <w:tcW w:w="10448" w:type="dxa"/>
            <w:gridSpan w:val="4"/>
            <w:tcBorders>
              <w:bottom w:val="single" w:sz="4" w:space="0" w:color="BFBFBF"/>
            </w:tcBorders>
            <w:shd w:val="clear" w:color="auto" w:fill="2F5496" w:themeFill="accent1" w:themeFillShade="BF"/>
          </w:tcPr>
          <w:p w14:paraId="6E69C35A" w14:textId="77777777" w:rsidR="00576559" w:rsidRPr="009D377E" w:rsidRDefault="00576559" w:rsidP="00D22948">
            <w:pPr>
              <w:spacing w:line="260" w:lineRule="atLeast"/>
              <w:jc w:val="both"/>
              <w:rPr>
                <w:rFonts w:ascii="Calibri" w:hAnsi="Calibri" w:cs="Calibri"/>
                <w:b/>
                <w:bCs/>
                <w:iCs/>
                <w:color w:val="FFFFFF"/>
                <w:szCs w:val="20"/>
                <w:lang w:val="en-GB"/>
              </w:rPr>
            </w:pPr>
            <w:r w:rsidRPr="009D377E">
              <w:rPr>
                <w:rFonts w:ascii="Calibri" w:hAnsi="Calibri" w:cs="Calibri"/>
                <w:b/>
                <w:bCs/>
                <w:iCs/>
                <w:color w:val="FFFFFF"/>
                <w:szCs w:val="20"/>
                <w:lang w:val="en-GB"/>
              </w:rPr>
              <w:t xml:space="preserve">Section </w:t>
            </w:r>
            <w:proofErr w:type="gramStart"/>
            <w:r>
              <w:rPr>
                <w:rFonts w:ascii="Calibri" w:hAnsi="Calibri" w:cs="Calibri"/>
                <w:b/>
                <w:bCs/>
                <w:iCs/>
                <w:color w:val="FFFFFF"/>
                <w:szCs w:val="20"/>
                <w:lang w:val="en-GB"/>
              </w:rPr>
              <w:t>3</w:t>
            </w:r>
            <w:r w:rsidRPr="009D377E">
              <w:rPr>
                <w:rFonts w:ascii="Calibri" w:hAnsi="Calibri" w:cs="Calibri"/>
                <w:b/>
                <w:bCs/>
                <w:iCs/>
                <w:color w:val="FFFFFF"/>
                <w:szCs w:val="20"/>
                <w:lang w:val="en-GB"/>
              </w:rPr>
              <w:t xml:space="preserve">  -</w:t>
            </w:r>
            <w:proofErr w:type="gramEnd"/>
            <w:r w:rsidRPr="009D377E">
              <w:rPr>
                <w:rFonts w:ascii="Calibri" w:hAnsi="Calibri" w:cs="Calibri"/>
                <w:b/>
                <w:bCs/>
                <w:iCs/>
                <w:color w:val="FFFFFF"/>
                <w:szCs w:val="20"/>
                <w:lang w:val="en-GB"/>
              </w:rPr>
              <w:t xml:space="preserve"> Approval  </w:t>
            </w:r>
          </w:p>
        </w:tc>
      </w:tr>
      <w:tr w:rsidR="00576559" w:rsidRPr="009D377E" w14:paraId="097129D8" w14:textId="77777777" w:rsidTr="004A2915">
        <w:tc>
          <w:tcPr>
            <w:tcW w:w="2235" w:type="dxa"/>
            <w:shd w:val="clear" w:color="auto" w:fill="FFFFFF"/>
          </w:tcPr>
          <w:p w14:paraId="25CFC960" w14:textId="77777777" w:rsidR="00576559" w:rsidRPr="009D377E" w:rsidRDefault="00576559" w:rsidP="00D22948">
            <w:pPr>
              <w:spacing w:line="260" w:lineRule="atLeast"/>
              <w:jc w:val="both"/>
              <w:rPr>
                <w:rFonts w:ascii="Calibri" w:hAnsi="Calibri" w:cs="Calibri"/>
                <w:b/>
                <w:bCs/>
                <w:iCs/>
                <w:color w:val="262626"/>
                <w:szCs w:val="20"/>
                <w:lang w:val="en-GB"/>
              </w:rPr>
            </w:pPr>
            <w:r w:rsidRPr="009D377E">
              <w:rPr>
                <w:rFonts w:ascii="Calibri" w:hAnsi="Calibri" w:cs="Calibri"/>
                <w:b/>
                <w:bCs/>
                <w:iCs/>
                <w:color w:val="262626"/>
                <w:szCs w:val="20"/>
                <w:lang w:val="en-GB"/>
              </w:rPr>
              <w:t>Approved</w:t>
            </w:r>
            <w:r>
              <w:rPr>
                <w:rFonts w:ascii="Calibri" w:hAnsi="Calibri" w:cs="Calibri"/>
                <w:b/>
                <w:bCs/>
                <w:iCs/>
                <w:color w:val="262626"/>
                <w:szCs w:val="20"/>
                <w:lang w:val="en-GB"/>
              </w:rPr>
              <w:t xml:space="preserve"> by:</w:t>
            </w:r>
          </w:p>
        </w:tc>
        <w:tc>
          <w:tcPr>
            <w:tcW w:w="8213" w:type="dxa"/>
            <w:gridSpan w:val="3"/>
            <w:shd w:val="clear" w:color="auto" w:fill="FFFFFF"/>
          </w:tcPr>
          <w:p w14:paraId="2F6D26AB" w14:textId="77777777" w:rsidR="00576559" w:rsidRPr="009D377E" w:rsidRDefault="00576559" w:rsidP="00D22948">
            <w:pPr>
              <w:spacing w:line="260" w:lineRule="atLeast"/>
              <w:jc w:val="both"/>
              <w:rPr>
                <w:rFonts w:ascii="Calibri" w:hAnsi="Calibri" w:cs="Calibri"/>
                <w:b/>
                <w:bCs/>
                <w:iCs/>
                <w:color w:val="262626"/>
                <w:szCs w:val="20"/>
                <w:lang w:val="en-GB"/>
              </w:rPr>
            </w:pPr>
          </w:p>
        </w:tc>
      </w:tr>
      <w:tr w:rsidR="00576559" w:rsidRPr="009D377E" w14:paraId="2F87E1E5" w14:textId="77777777" w:rsidTr="004A2915">
        <w:tc>
          <w:tcPr>
            <w:tcW w:w="2235" w:type="dxa"/>
            <w:shd w:val="clear" w:color="auto" w:fill="FFFFFF"/>
          </w:tcPr>
          <w:p w14:paraId="555EEE07" w14:textId="77777777" w:rsidR="00576559" w:rsidRPr="009D377E" w:rsidRDefault="00576559" w:rsidP="00D22948">
            <w:pPr>
              <w:spacing w:line="260" w:lineRule="atLeast"/>
              <w:jc w:val="both"/>
              <w:rPr>
                <w:rFonts w:ascii="Calibri" w:hAnsi="Calibri" w:cs="Calibri"/>
                <w:b/>
                <w:bCs/>
                <w:iCs/>
                <w:color w:val="262626"/>
                <w:szCs w:val="20"/>
                <w:lang w:val="en-GB"/>
              </w:rPr>
            </w:pPr>
            <w:r>
              <w:rPr>
                <w:rFonts w:ascii="Calibri" w:hAnsi="Calibri" w:cs="Calibri"/>
                <w:b/>
                <w:bCs/>
                <w:iCs/>
                <w:color w:val="262626"/>
                <w:szCs w:val="20"/>
                <w:lang w:val="en-GB"/>
              </w:rPr>
              <w:t>Signature:</w:t>
            </w:r>
          </w:p>
        </w:tc>
        <w:tc>
          <w:tcPr>
            <w:tcW w:w="8213" w:type="dxa"/>
            <w:gridSpan w:val="3"/>
            <w:shd w:val="clear" w:color="auto" w:fill="FFFFFF"/>
          </w:tcPr>
          <w:p w14:paraId="35DE62FA" w14:textId="77777777" w:rsidR="00576559" w:rsidRPr="009D377E" w:rsidRDefault="00576559" w:rsidP="00D22948">
            <w:pPr>
              <w:spacing w:line="260" w:lineRule="atLeast"/>
              <w:jc w:val="both"/>
              <w:rPr>
                <w:rFonts w:ascii="Calibri" w:hAnsi="Calibri" w:cs="Calibri"/>
                <w:b/>
                <w:bCs/>
                <w:iCs/>
                <w:color w:val="262626"/>
                <w:szCs w:val="20"/>
                <w:lang w:val="en-GB"/>
              </w:rPr>
            </w:pPr>
          </w:p>
        </w:tc>
      </w:tr>
    </w:tbl>
    <w:p w14:paraId="0C2AC68C" w14:textId="77777777" w:rsidR="00576559" w:rsidRDefault="00576559" w:rsidP="002222BE"/>
    <w:sectPr w:rsidR="00576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0D7B"/>
    <w:multiLevelType w:val="hybridMultilevel"/>
    <w:tmpl w:val="8586EA4C"/>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15:restartNumberingAfterBreak="0">
    <w:nsid w:val="08525E76"/>
    <w:multiLevelType w:val="hybridMultilevel"/>
    <w:tmpl w:val="26F04BB8"/>
    <w:lvl w:ilvl="0" w:tplc="2F2AB272">
      <w:start w:val="1"/>
      <w:numFmt w:val="lowerLetter"/>
      <w:lvlText w:val="%1."/>
      <w:lvlJc w:val="left"/>
      <w:pPr>
        <w:ind w:left="1080" w:hanging="360"/>
      </w:pPr>
      <w:rPr>
        <w:rFonts w:asciiTheme="minorHAnsi" w:eastAsiaTheme="minorHAnsi" w:hAnsiTheme="minorHAnsi" w:cstheme="minorBidi"/>
      </w:rPr>
    </w:lvl>
    <w:lvl w:ilvl="1" w:tplc="0409000D">
      <w:start w:val="1"/>
      <w:numFmt w:val="bullet"/>
      <w:lvlText w:val=""/>
      <w:lvlJc w:val="left"/>
      <w:pPr>
        <w:ind w:left="1800" w:hanging="360"/>
      </w:pPr>
      <w:rPr>
        <w:rFonts w:ascii="Wingdings" w:hAnsi="Wingdings" w:hint="default"/>
      </w:rPr>
    </w:lvl>
    <w:lvl w:ilvl="2" w:tplc="0409000D">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77D51"/>
    <w:multiLevelType w:val="hybridMultilevel"/>
    <w:tmpl w:val="92E83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87069"/>
    <w:multiLevelType w:val="hybridMultilevel"/>
    <w:tmpl w:val="86FA8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037BF8"/>
    <w:multiLevelType w:val="hybridMultilevel"/>
    <w:tmpl w:val="D5442A2C"/>
    <w:lvl w:ilvl="0" w:tplc="4BB48E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DA1F03"/>
    <w:multiLevelType w:val="hybridMultilevel"/>
    <w:tmpl w:val="1B2A8A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92439E"/>
    <w:multiLevelType w:val="multilevel"/>
    <w:tmpl w:val="6E7AC7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A72527"/>
    <w:multiLevelType w:val="hybridMultilevel"/>
    <w:tmpl w:val="09AA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E6404"/>
    <w:multiLevelType w:val="hybridMultilevel"/>
    <w:tmpl w:val="5AD86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D72EF0"/>
    <w:multiLevelType w:val="hybridMultilevel"/>
    <w:tmpl w:val="F46209EA"/>
    <w:lvl w:ilvl="0" w:tplc="0409000D">
      <w:start w:val="1"/>
      <w:numFmt w:val="bullet"/>
      <w:lvlText w:val=""/>
      <w:lvlJc w:val="left"/>
      <w:pPr>
        <w:ind w:left="1800" w:hanging="360"/>
      </w:pPr>
      <w:rPr>
        <w:rFonts w:ascii="Wingdings" w:hAnsi="Wingdings" w:hint="default"/>
        <w:color w:val="auto"/>
      </w:rPr>
    </w:lvl>
    <w:lvl w:ilvl="1" w:tplc="04090019">
      <w:start w:val="1"/>
      <w:numFmt w:val="lowerLetter"/>
      <w:lvlText w:val="%2."/>
      <w:lvlJc w:val="left"/>
      <w:pPr>
        <w:ind w:left="2520" w:hanging="360"/>
      </w:pPr>
    </w:lvl>
    <w:lvl w:ilvl="2" w:tplc="0409000D">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42F28D1"/>
    <w:multiLevelType w:val="hybridMultilevel"/>
    <w:tmpl w:val="F984E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565D5"/>
    <w:multiLevelType w:val="multilevel"/>
    <w:tmpl w:val="B7A843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CF96A70"/>
    <w:multiLevelType w:val="hybridMultilevel"/>
    <w:tmpl w:val="B6C08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716B4"/>
    <w:multiLevelType w:val="multilevel"/>
    <w:tmpl w:val="592453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79A1DA6"/>
    <w:multiLevelType w:val="hybridMultilevel"/>
    <w:tmpl w:val="5B487686"/>
    <w:lvl w:ilvl="0" w:tplc="4BB48E8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0D">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8E00440"/>
    <w:multiLevelType w:val="hybridMultilevel"/>
    <w:tmpl w:val="5B0685A0"/>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51654382"/>
    <w:multiLevelType w:val="hybridMultilevel"/>
    <w:tmpl w:val="04102C34"/>
    <w:lvl w:ilvl="0" w:tplc="04090005">
      <w:start w:val="1"/>
      <w:numFmt w:val="bullet"/>
      <w:lvlText w:val=""/>
      <w:lvlJc w:val="left"/>
      <w:pPr>
        <w:ind w:left="2529" w:hanging="360"/>
      </w:pPr>
      <w:rPr>
        <w:rFonts w:ascii="Wingdings" w:hAnsi="Wingdings" w:hint="default"/>
      </w:rPr>
    </w:lvl>
    <w:lvl w:ilvl="1" w:tplc="04090003">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17" w15:restartNumberingAfterBreak="0">
    <w:nsid w:val="5371700A"/>
    <w:multiLevelType w:val="multilevel"/>
    <w:tmpl w:val="245E7FA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4257BC"/>
    <w:multiLevelType w:val="hybridMultilevel"/>
    <w:tmpl w:val="FF621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A86832"/>
    <w:multiLevelType w:val="hybridMultilevel"/>
    <w:tmpl w:val="CE1463A4"/>
    <w:lvl w:ilvl="0" w:tplc="3D600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80549E"/>
    <w:multiLevelType w:val="hybridMultilevel"/>
    <w:tmpl w:val="D2C08846"/>
    <w:lvl w:ilvl="0" w:tplc="0409000D">
      <w:start w:val="1"/>
      <w:numFmt w:val="bullet"/>
      <w:lvlText w:val=""/>
      <w:lvlJc w:val="left"/>
      <w:pPr>
        <w:ind w:left="2169" w:hanging="360"/>
      </w:pPr>
      <w:rPr>
        <w:rFonts w:ascii="Wingdings" w:hAnsi="Wingdings" w:hint="default"/>
      </w:rPr>
    </w:lvl>
    <w:lvl w:ilvl="1" w:tplc="04090003" w:tentative="1">
      <w:start w:val="1"/>
      <w:numFmt w:val="bullet"/>
      <w:lvlText w:val="o"/>
      <w:lvlJc w:val="left"/>
      <w:pPr>
        <w:ind w:left="2889" w:hanging="360"/>
      </w:pPr>
      <w:rPr>
        <w:rFonts w:ascii="Courier New" w:hAnsi="Courier New" w:cs="Courier New" w:hint="default"/>
      </w:rPr>
    </w:lvl>
    <w:lvl w:ilvl="2" w:tplc="04090005" w:tentative="1">
      <w:start w:val="1"/>
      <w:numFmt w:val="bullet"/>
      <w:lvlText w:val=""/>
      <w:lvlJc w:val="left"/>
      <w:pPr>
        <w:ind w:left="3609" w:hanging="360"/>
      </w:pPr>
      <w:rPr>
        <w:rFonts w:ascii="Wingdings" w:hAnsi="Wingdings" w:hint="default"/>
      </w:rPr>
    </w:lvl>
    <w:lvl w:ilvl="3" w:tplc="04090001" w:tentative="1">
      <w:start w:val="1"/>
      <w:numFmt w:val="bullet"/>
      <w:lvlText w:val=""/>
      <w:lvlJc w:val="left"/>
      <w:pPr>
        <w:ind w:left="4329" w:hanging="360"/>
      </w:pPr>
      <w:rPr>
        <w:rFonts w:ascii="Symbol" w:hAnsi="Symbol" w:hint="default"/>
      </w:rPr>
    </w:lvl>
    <w:lvl w:ilvl="4" w:tplc="04090003" w:tentative="1">
      <w:start w:val="1"/>
      <w:numFmt w:val="bullet"/>
      <w:lvlText w:val="o"/>
      <w:lvlJc w:val="left"/>
      <w:pPr>
        <w:ind w:left="5049" w:hanging="360"/>
      </w:pPr>
      <w:rPr>
        <w:rFonts w:ascii="Courier New" w:hAnsi="Courier New" w:cs="Courier New" w:hint="default"/>
      </w:rPr>
    </w:lvl>
    <w:lvl w:ilvl="5" w:tplc="04090005" w:tentative="1">
      <w:start w:val="1"/>
      <w:numFmt w:val="bullet"/>
      <w:lvlText w:val=""/>
      <w:lvlJc w:val="left"/>
      <w:pPr>
        <w:ind w:left="5769" w:hanging="360"/>
      </w:pPr>
      <w:rPr>
        <w:rFonts w:ascii="Wingdings" w:hAnsi="Wingdings" w:hint="default"/>
      </w:rPr>
    </w:lvl>
    <w:lvl w:ilvl="6" w:tplc="04090001" w:tentative="1">
      <w:start w:val="1"/>
      <w:numFmt w:val="bullet"/>
      <w:lvlText w:val=""/>
      <w:lvlJc w:val="left"/>
      <w:pPr>
        <w:ind w:left="6489" w:hanging="360"/>
      </w:pPr>
      <w:rPr>
        <w:rFonts w:ascii="Symbol" w:hAnsi="Symbol" w:hint="default"/>
      </w:rPr>
    </w:lvl>
    <w:lvl w:ilvl="7" w:tplc="04090003" w:tentative="1">
      <w:start w:val="1"/>
      <w:numFmt w:val="bullet"/>
      <w:lvlText w:val="o"/>
      <w:lvlJc w:val="left"/>
      <w:pPr>
        <w:ind w:left="7209" w:hanging="360"/>
      </w:pPr>
      <w:rPr>
        <w:rFonts w:ascii="Courier New" w:hAnsi="Courier New" w:cs="Courier New" w:hint="default"/>
      </w:rPr>
    </w:lvl>
    <w:lvl w:ilvl="8" w:tplc="04090005" w:tentative="1">
      <w:start w:val="1"/>
      <w:numFmt w:val="bullet"/>
      <w:lvlText w:val=""/>
      <w:lvlJc w:val="left"/>
      <w:pPr>
        <w:ind w:left="7929" w:hanging="360"/>
      </w:pPr>
      <w:rPr>
        <w:rFonts w:ascii="Wingdings" w:hAnsi="Wingdings" w:hint="default"/>
      </w:rPr>
    </w:lvl>
  </w:abstractNum>
  <w:abstractNum w:abstractNumId="21" w15:restartNumberingAfterBreak="0">
    <w:nsid w:val="6BD358CF"/>
    <w:multiLevelType w:val="hybridMultilevel"/>
    <w:tmpl w:val="6BD087B2"/>
    <w:lvl w:ilvl="0" w:tplc="2F2AB272">
      <w:start w:val="1"/>
      <w:numFmt w:val="low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0D">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3E3A7F"/>
    <w:multiLevelType w:val="hybridMultilevel"/>
    <w:tmpl w:val="CBF059D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8F0255"/>
    <w:multiLevelType w:val="hybridMultilevel"/>
    <w:tmpl w:val="D480C5B4"/>
    <w:lvl w:ilvl="0" w:tplc="2A7E8376">
      <w:start w:val="1"/>
      <w:numFmt w:val="decimal"/>
      <w:lvlText w:val="%1-"/>
      <w:lvlJc w:val="left"/>
      <w:pPr>
        <w:ind w:left="1800" w:hanging="360"/>
      </w:pPr>
      <w:rPr>
        <w:rFonts w:hint="default"/>
        <w:color w:val="auto"/>
      </w:rPr>
    </w:lvl>
    <w:lvl w:ilvl="1" w:tplc="04090019">
      <w:start w:val="1"/>
      <w:numFmt w:val="lowerLetter"/>
      <w:lvlText w:val="%2."/>
      <w:lvlJc w:val="left"/>
      <w:pPr>
        <w:ind w:left="2520" w:hanging="360"/>
      </w:pPr>
    </w:lvl>
    <w:lvl w:ilvl="2" w:tplc="0409000D">
      <w:start w:val="1"/>
      <w:numFmt w:val="bullet"/>
      <w:lvlText w:val=""/>
      <w:lvlJc w:val="left"/>
      <w:pPr>
        <w:ind w:left="3240" w:hanging="180"/>
      </w:pPr>
      <w:rPr>
        <w:rFonts w:ascii="Wingdings" w:hAnsi="Wingding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8C15A64"/>
    <w:multiLevelType w:val="hybridMultilevel"/>
    <w:tmpl w:val="F9AE17B8"/>
    <w:lvl w:ilvl="0" w:tplc="C5EC9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27785"/>
    <w:multiLevelType w:val="hybridMultilevel"/>
    <w:tmpl w:val="F7309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9"/>
  </w:num>
  <w:num w:numId="4">
    <w:abstractNumId w:val="4"/>
  </w:num>
  <w:num w:numId="5">
    <w:abstractNumId w:val="2"/>
  </w:num>
  <w:num w:numId="6">
    <w:abstractNumId w:val="11"/>
  </w:num>
  <w:num w:numId="7">
    <w:abstractNumId w:val="13"/>
  </w:num>
  <w:num w:numId="8">
    <w:abstractNumId w:val="24"/>
  </w:num>
  <w:num w:numId="9">
    <w:abstractNumId w:val="6"/>
  </w:num>
  <w:num w:numId="10">
    <w:abstractNumId w:val="23"/>
  </w:num>
  <w:num w:numId="11">
    <w:abstractNumId w:val="9"/>
  </w:num>
  <w:num w:numId="12">
    <w:abstractNumId w:val="14"/>
  </w:num>
  <w:num w:numId="13">
    <w:abstractNumId w:val="21"/>
  </w:num>
  <w:num w:numId="14">
    <w:abstractNumId w:val="1"/>
  </w:num>
  <w:num w:numId="15">
    <w:abstractNumId w:val="17"/>
  </w:num>
  <w:num w:numId="16">
    <w:abstractNumId w:val="18"/>
  </w:num>
  <w:num w:numId="17">
    <w:abstractNumId w:val="3"/>
  </w:num>
  <w:num w:numId="18">
    <w:abstractNumId w:val="7"/>
  </w:num>
  <w:num w:numId="19">
    <w:abstractNumId w:val="22"/>
  </w:num>
  <w:num w:numId="20">
    <w:abstractNumId w:val="15"/>
  </w:num>
  <w:num w:numId="21">
    <w:abstractNumId w:val="0"/>
  </w:num>
  <w:num w:numId="22">
    <w:abstractNumId w:val="20"/>
  </w:num>
  <w:num w:numId="23">
    <w:abstractNumId w:val="16"/>
  </w:num>
  <w:num w:numId="24">
    <w:abstractNumId w:val="12"/>
  </w:num>
  <w:num w:numId="25">
    <w:abstractNumId w:val="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64"/>
    <w:rsid w:val="0007056F"/>
    <w:rsid w:val="0008551B"/>
    <w:rsid w:val="00094A74"/>
    <w:rsid w:val="00094BEE"/>
    <w:rsid w:val="000C2D1F"/>
    <w:rsid w:val="000F512A"/>
    <w:rsid w:val="001127F1"/>
    <w:rsid w:val="00121144"/>
    <w:rsid w:val="00153270"/>
    <w:rsid w:val="00177C69"/>
    <w:rsid w:val="001877A9"/>
    <w:rsid w:val="001A3D8D"/>
    <w:rsid w:val="001F671C"/>
    <w:rsid w:val="00207637"/>
    <w:rsid w:val="002222BE"/>
    <w:rsid w:val="0023113E"/>
    <w:rsid w:val="0029017D"/>
    <w:rsid w:val="002A1407"/>
    <w:rsid w:val="002C4D69"/>
    <w:rsid w:val="002E63D0"/>
    <w:rsid w:val="00315270"/>
    <w:rsid w:val="003243E2"/>
    <w:rsid w:val="00330386"/>
    <w:rsid w:val="0034749D"/>
    <w:rsid w:val="003C0C74"/>
    <w:rsid w:val="003D2D99"/>
    <w:rsid w:val="00420DDA"/>
    <w:rsid w:val="00432F2B"/>
    <w:rsid w:val="00436616"/>
    <w:rsid w:val="004835D7"/>
    <w:rsid w:val="004A2915"/>
    <w:rsid w:val="004C51F8"/>
    <w:rsid w:val="004D03FA"/>
    <w:rsid w:val="004D181C"/>
    <w:rsid w:val="004E5CF7"/>
    <w:rsid w:val="004F563E"/>
    <w:rsid w:val="00516760"/>
    <w:rsid w:val="00556B03"/>
    <w:rsid w:val="00565AE6"/>
    <w:rsid w:val="00576559"/>
    <w:rsid w:val="005A5784"/>
    <w:rsid w:val="005B7B4A"/>
    <w:rsid w:val="005D0FC2"/>
    <w:rsid w:val="005F154E"/>
    <w:rsid w:val="00646D78"/>
    <w:rsid w:val="00692F2A"/>
    <w:rsid w:val="00694FBC"/>
    <w:rsid w:val="006E1C64"/>
    <w:rsid w:val="00734DBA"/>
    <w:rsid w:val="0075795B"/>
    <w:rsid w:val="00775653"/>
    <w:rsid w:val="007A19E4"/>
    <w:rsid w:val="007B127A"/>
    <w:rsid w:val="007C3F3C"/>
    <w:rsid w:val="00817905"/>
    <w:rsid w:val="00830C3C"/>
    <w:rsid w:val="008467EE"/>
    <w:rsid w:val="00863921"/>
    <w:rsid w:val="00866FF5"/>
    <w:rsid w:val="0087677E"/>
    <w:rsid w:val="008A2EAD"/>
    <w:rsid w:val="008B3AAC"/>
    <w:rsid w:val="009243E6"/>
    <w:rsid w:val="00956488"/>
    <w:rsid w:val="00975B8B"/>
    <w:rsid w:val="00984E56"/>
    <w:rsid w:val="009B3EDA"/>
    <w:rsid w:val="009C0EC0"/>
    <w:rsid w:val="009F1D54"/>
    <w:rsid w:val="009F793A"/>
    <w:rsid w:val="00A07897"/>
    <w:rsid w:val="00A101A4"/>
    <w:rsid w:val="00A51A34"/>
    <w:rsid w:val="00A75F88"/>
    <w:rsid w:val="00A922AE"/>
    <w:rsid w:val="00AA4DF9"/>
    <w:rsid w:val="00AC627E"/>
    <w:rsid w:val="00AC682F"/>
    <w:rsid w:val="00B104AE"/>
    <w:rsid w:val="00B10C29"/>
    <w:rsid w:val="00B369B6"/>
    <w:rsid w:val="00B40E8C"/>
    <w:rsid w:val="00B67BA0"/>
    <w:rsid w:val="00B727A3"/>
    <w:rsid w:val="00BB74B0"/>
    <w:rsid w:val="00BE6B4A"/>
    <w:rsid w:val="00C00212"/>
    <w:rsid w:val="00CA0E22"/>
    <w:rsid w:val="00CF0894"/>
    <w:rsid w:val="00D023E8"/>
    <w:rsid w:val="00D03B42"/>
    <w:rsid w:val="00D13BF0"/>
    <w:rsid w:val="00D27FA7"/>
    <w:rsid w:val="00D75475"/>
    <w:rsid w:val="00DF4C4F"/>
    <w:rsid w:val="00E33AF3"/>
    <w:rsid w:val="00E64375"/>
    <w:rsid w:val="00E75B59"/>
    <w:rsid w:val="00EE2209"/>
    <w:rsid w:val="00F10BF0"/>
    <w:rsid w:val="00F24509"/>
    <w:rsid w:val="00F3599C"/>
    <w:rsid w:val="00F4564E"/>
    <w:rsid w:val="00FA512A"/>
    <w:rsid w:val="00FD7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F7D5"/>
  <w15:chartTrackingRefBased/>
  <w15:docId w15:val="{E73C7E38-5A9C-4F5D-8946-EA3CBBE9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E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4E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74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C64"/>
    <w:pPr>
      <w:ind w:left="720"/>
      <w:contextualSpacing/>
    </w:pPr>
  </w:style>
  <w:style w:type="character" w:styleId="Hyperlink">
    <w:name w:val="Hyperlink"/>
    <w:basedOn w:val="DefaultParagraphFont"/>
    <w:uiPriority w:val="99"/>
    <w:unhideWhenUsed/>
    <w:rsid w:val="00B727A3"/>
    <w:rPr>
      <w:color w:val="0563C1" w:themeColor="hyperlink"/>
      <w:u w:val="single"/>
    </w:rPr>
  </w:style>
  <w:style w:type="paragraph" w:styleId="NormalWeb">
    <w:name w:val="Normal (Web)"/>
    <w:basedOn w:val="Normal"/>
    <w:uiPriority w:val="99"/>
    <w:semiHidden/>
    <w:unhideWhenUsed/>
    <w:rsid w:val="002222B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75475"/>
    <w:rPr>
      <w:sz w:val="16"/>
      <w:szCs w:val="16"/>
    </w:rPr>
  </w:style>
  <w:style w:type="paragraph" w:styleId="CommentText">
    <w:name w:val="annotation text"/>
    <w:basedOn w:val="Normal"/>
    <w:link w:val="CommentTextChar"/>
    <w:uiPriority w:val="99"/>
    <w:unhideWhenUsed/>
    <w:rsid w:val="00D75475"/>
    <w:pPr>
      <w:spacing w:line="240" w:lineRule="auto"/>
    </w:pPr>
    <w:rPr>
      <w:sz w:val="20"/>
      <w:szCs w:val="20"/>
    </w:rPr>
  </w:style>
  <w:style w:type="character" w:customStyle="1" w:styleId="CommentTextChar">
    <w:name w:val="Comment Text Char"/>
    <w:basedOn w:val="DefaultParagraphFont"/>
    <w:link w:val="CommentText"/>
    <w:uiPriority w:val="99"/>
    <w:rsid w:val="00D75475"/>
    <w:rPr>
      <w:sz w:val="20"/>
      <w:szCs w:val="20"/>
    </w:rPr>
  </w:style>
  <w:style w:type="paragraph" w:styleId="CommentSubject">
    <w:name w:val="annotation subject"/>
    <w:basedOn w:val="CommentText"/>
    <w:next w:val="CommentText"/>
    <w:link w:val="CommentSubjectChar"/>
    <w:uiPriority w:val="99"/>
    <w:semiHidden/>
    <w:unhideWhenUsed/>
    <w:rsid w:val="00D75475"/>
    <w:rPr>
      <w:b/>
      <w:bCs/>
    </w:rPr>
  </w:style>
  <w:style w:type="character" w:customStyle="1" w:styleId="CommentSubjectChar">
    <w:name w:val="Comment Subject Char"/>
    <w:basedOn w:val="CommentTextChar"/>
    <w:link w:val="CommentSubject"/>
    <w:uiPriority w:val="99"/>
    <w:semiHidden/>
    <w:rsid w:val="00D75475"/>
    <w:rPr>
      <w:b/>
      <w:bCs/>
      <w:sz w:val="20"/>
      <w:szCs w:val="20"/>
    </w:rPr>
  </w:style>
  <w:style w:type="paragraph" w:styleId="BalloonText">
    <w:name w:val="Balloon Text"/>
    <w:basedOn w:val="Normal"/>
    <w:link w:val="BalloonTextChar"/>
    <w:uiPriority w:val="99"/>
    <w:semiHidden/>
    <w:unhideWhenUsed/>
    <w:rsid w:val="00D75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75"/>
    <w:rPr>
      <w:rFonts w:ascii="Segoe UI" w:hAnsi="Segoe UI" w:cs="Segoe UI"/>
      <w:sz w:val="18"/>
      <w:szCs w:val="18"/>
    </w:rPr>
  </w:style>
  <w:style w:type="character" w:customStyle="1" w:styleId="Heading1Char">
    <w:name w:val="Heading 1 Char"/>
    <w:basedOn w:val="DefaultParagraphFont"/>
    <w:link w:val="Heading1"/>
    <w:uiPriority w:val="9"/>
    <w:rsid w:val="00984E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4E5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984E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E5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4D03FA"/>
    <w:rPr>
      <w:color w:val="605E5C"/>
      <w:shd w:val="clear" w:color="auto" w:fill="E1DFDD"/>
    </w:rPr>
  </w:style>
  <w:style w:type="character" w:customStyle="1" w:styleId="Heading3Char">
    <w:name w:val="Heading 3 Char"/>
    <w:basedOn w:val="DefaultParagraphFont"/>
    <w:link w:val="Heading3"/>
    <w:uiPriority w:val="9"/>
    <w:rsid w:val="00BB74B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17905"/>
    <w:rPr>
      <w:b/>
      <w:bCs/>
    </w:rPr>
  </w:style>
  <w:style w:type="paragraph" w:customStyle="1" w:styleId="xmsonormal">
    <w:name w:val="x_msonormal"/>
    <w:basedOn w:val="Normal"/>
    <w:rsid w:val="00D03B42"/>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985160024">
      <w:bodyDiv w:val="1"/>
      <w:marLeft w:val="0"/>
      <w:marRight w:val="0"/>
      <w:marTop w:val="0"/>
      <w:marBottom w:val="0"/>
      <w:divBdr>
        <w:top w:val="none" w:sz="0" w:space="0" w:color="auto"/>
        <w:left w:val="none" w:sz="0" w:space="0" w:color="auto"/>
        <w:bottom w:val="none" w:sz="0" w:space="0" w:color="auto"/>
        <w:right w:val="none" w:sz="0" w:space="0" w:color="auto"/>
      </w:divBdr>
    </w:div>
    <w:div w:id="1026102004">
      <w:bodyDiv w:val="1"/>
      <w:marLeft w:val="0"/>
      <w:marRight w:val="0"/>
      <w:marTop w:val="0"/>
      <w:marBottom w:val="0"/>
      <w:divBdr>
        <w:top w:val="none" w:sz="0" w:space="0" w:color="auto"/>
        <w:left w:val="none" w:sz="0" w:space="0" w:color="auto"/>
        <w:bottom w:val="none" w:sz="0" w:space="0" w:color="auto"/>
        <w:right w:val="none" w:sz="0" w:space="0" w:color="auto"/>
      </w:divBdr>
      <w:divsChild>
        <w:div w:id="1276251532">
          <w:marLeft w:val="0"/>
          <w:marRight w:val="0"/>
          <w:marTop w:val="0"/>
          <w:marBottom w:val="0"/>
          <w:divBdr>
            <w:top w:val="none" w:sz="0" w:space="0" w:color="auto"/>
            <w:left w:val="none" w:sz="0" w:space="0" w:color="auto"/>
            <w:bottom w:val="none" w:sz="0" w:space="0" w:color="auto"/>
            <w:right w:val="none" w:sz="0" w:space="0" w:color="auto"/>
          </w:divBdr>
        </w:div>
        <w:div w:id="1078286307">
          <w:marLeft w:val="0"/>
          <w:marRight w:val="0"/>
          <w:marTop w:val="0"/>
          <w:marBottom w:val="0"/>
          <w:divBdr>
            <w:top w:val="none" w:sz="0" w:space="0" w:color="auto"/>
            <w:left w:val="none" w:sz="0" w:space="0" w:color="auto"/>
            <w:bottom w:val="none" w:sz="0" w:space="0" w:color="auto"/>
            <w:right w:val="none" w:sz="0" w:space="0" w:color="auto"/>
          </w:divBdr>
        </w:div>
      </w:divsChild>
    </w:div>
    <w:div w:id="123131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sanctions/1988/materials"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un.org/securitycouncil/sanctions/1267/aq_sanctions_list"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alman\Downloads\31.91.%20TFS%20Webpage%20(1).docx" TargetMode="External"/><Relationship Id="rId5" Type="http://schemas.openxmlformats.org/officeDocument/2006/relationships/hyperlink" Target="https://xd.adobe.com/view/5a34efde-a5bd-4507-b3d3-d12c4d2f1c9f-0f67/screen/4c800ad4-7834-4af1-b69c-c4a97938ae18/" TargetMode="External"/><Relationship Id="rId15" Type="http://schemas.openxmlformats.org/officeDocument/2006/relationships/hyperlink" Target="https://www.un.org/securitycouncil/content/un-sc-consolidated-list" TargetMode="External"/><Relationship Id="rId10" Type="http://schemas.openxmlformats.org/officeDocument/2006/relationships/hyperlink" Target="https://www.un.org/securitycouncil/content/2231/list" TargetMode="External"/><Relationship Id="rId4" Type="http://schemas.openxmlformats.org/officeDocument/2006/relationships/webSettings" Target="webSettings.xml"/><Relationship Id="rId9" Type="http://schemas.openxmlformats.org/officeDocument/2006/relationships/hyperlink" Target="https://www.un.org/securitycouncil/sanctions/1718/materials" TargetMode="External"/><Relationship Id="rId14"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5</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Rashid Almanai</dc:creator>
  <cp:keywords/>
  <dc:description/>
  <cp:lastModifiedBy>Hend Mohamed</cp:lastModifiedBy>
  <cp:revision>70</cp:revision>
  <dcterms:created xsi:type="dcterms:W3CDTF">2020-11-19T07:41:00Z</dcterms:created>
  <dcterms:modified xsi:type="dcterms:W3CDTF">2020-11-25T17:51:00Z</dcterms:modified>
</cp:coreProperties>
</file>